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D39C" w14:textId="3A92C622" w:rsidR="00F72F4F" w:rsidRDefault="00510297" w:rsidP="00F72F4F">
      <w:pPr>
        <w:pStyle w:val="CH"/>
      </w:pPr>
      <w:bookmarkStart w:id="0" w:name="historyclause"/>
      <w:r w:rsidRPr="006073EA">
        <w:t>3GPP RAN WG</w:t>
      </w:r>
      <w:r>
        <w:t>4</w:t>
      </w:r>
      <w:r w:rsidRPr="006073EA">
        <w:t xml:space="preserve"> Meeting #</w:t>
      </w:r>
      <w:r>
        <w:t>1</w:t>
      </w:r>
      <w:r w:rsidR="00CC3FFD">
        <w:t>1</w:t>
      </w:r>
      <w:r w:rsidR="00916B08">
        <w:t>8</w:t>
      </w:r>
      <w:r w:rsidR="00F72F4F">
        <w:tab/>
      </w:r>
      <w:r w:rsidR="00F72F4F">
        <w:tab/>
      </w:r>
      <w:r w:rsidR="00F545B3" w:rsidRPr="00F545B3">
        <w:t>R4-2600146</w:t>
      </w:r>
    </w:p>
    <w:p w14:paraId="22A8FCB6" w14:textId="1776E711" w:rsidR="00F72F4F" w:rsidRPr="00FD166F" w:rsidRDefault="00916B08" w:rsidP="00F72F4F">
      <w:pPr>
        <w:pStyle w:val="CH"/>
        <w:tabs>
          <w:tab w:val="clear" w:pos="7920"/>
        </w:tabs>
        <w:rPr>
          <w:b w:val="0"/>
        </w:rPr>
      </w:pPr>
      <w:r>
        <w:t>Gothenburg</w:t>
      </w:r>
      <w:r w:rsidR="00BE4397">
        <w:t xml:space="preserve">, </w:t>
      </w:r>
      <w:r>
        <w:rPr>
          <w:lang w:val="en-GB"/>
        </w:rPr>
        <w:t>Sweden</w:t>
      </w:r>
      <w:r w:rsidR="00605DDF">
        <w:t xml:space="preserve">, </w:t>
      </w:r>
      <w:r>
        <w:t>February</w:t>
      </w:r>
      <w:r w:rsidR="00BE4397" w:rsidRPr="00A14D3F">
        <w:t xml:space="preserve"> </w:t>
      </w:r>
      <w:r>
        <w:t>9</w:t>
      </w:r>
      <w:r w:rsidR="00BE4397">
        <w:rPr>
          <w:vertAlign w:val="superscript"/>
        </w:rPr>
        <w:t>th</w:t>
      </w:r>
      <w:r w:rsidR="00BE4397" w:rsidRPr="00A14D3F">
        <w:t xml:space="preserve"> – </w:t>
      </w:r>
      <w:r>
        <w:t>13</w:t>
      </w:r>
      <w:r>
        <w:rPr>
          <w:vertAlign w:val="superscript"/>
        </w:rPr>
        <w:t>th</w:t>
      </w:r>
      <w:r w:rsidR="00BE4397" w:rsidRPr="00A14D3F">
        <w:t>, 202</w:t>
      </w:r>
      <w:r>
        <w:t>6</w:t>
      </w:r>
    </w:p>
    <w:p w14:paraId="47F3A177" w14:textId="77777777" w:rsidR="00D309CC" w:rsidRDefault="00D309CC" w:rsidP="00D309CC">
      <w:pPr>
        <w:tabs>
          <w:tab w:val="left" w:pos="2160"/>
        </w:tabs>
        <w:rPr>
          <w:rFonts w:ascii="Arial" w:hAnsi="Arial" w:cs="Arial"/>
          <w:b/>
        </w:rPr>
      </w:pPr>
    </w:p>
    <w:p w14:paraId="688639C7" w14:textId="773C66D6" w:rsidR="00D309CC" w:rsidRPr="0008103A" w:rsidRDefault="00D309CC" w:rsidP="00D309CC">
      <w:pPr>
        <w:pStyle w:val="CH"/>
        <w:rPr>
          <w:b w:val="0"/>
        </w:rPr>
      </w:pPr>
      <w:r w:rsidRPr="0008103A">
        <w:t>Agenda item:</w:t>
      </w:r>
      <w:r>
        <w:tab/>
      </w:r>
      <w:r w:rsidR="00D07BC2">
        <w:t>8.</w:t>
      </w:r>
      <w:r w:rsidR="00116AE2">
        <w:t>3</w:t>
      </w:r>
      <w:r w:rsidR="00580A8C">
        <w:t>.1</w:t>
      </w:r>
    </w:p>
    <w:p w14:paraId="0063888C" w14:textId="4E4A228E" w:rsidR="00D309CC" w:rsidRPr="0008103A" w:rsidRDefault="00D309CC" w:rsidP="00015DD4">
      <w:pPr>
        <w:pStyle w:val="CH"/>
        <w:ind w:left="2275" w:hanging="2275"/>
        <w:mirrorIndents/>
        <w:rPr>
          <w:b w:val="0"/>
        </w:rPr>
      </w:pPr>
      <w:r>
        <w:t>Source:</w:t>
      </w:r>
      <w:r>
        <w:tab/>
        <w:t>Apple</w:t>
      </w:r>
    </w:p>
    <w:p w14:paraId="057A2300" w14:textId="78ECAC62" w:rsidR="00D309CC" w:rsidRDefault="00D309CC" w:rsidP="00D6592A">
      <w:pPr>
        <w:pStyle w:val="CH"/>
        <w:ind w:left="2275" w:hanging="2275"/>
      </w:pPr>
      <w:r w:rsidRPr="0008103A">
        <w:t>Title:</w:t>
      </w:r>
      <w:r w:rsidRPr="0008103A">
        <w:tab/>
      </w:r>
      <w:r w:rsidR="009609F9">
        <w:t>Further v</w:t>
      </w:r>
      <w:r w:rsidR="00275508">
        <w:t xml:space="preserve">iews on 6G UE RF </w:t>
      </w:r>
      <w:r w:rsidR="009609F9">
        <w:t xml:space="preserve">output power </w:t>
      </w:r>
      <w:r w:rsidR="00275508">
        <w:t>requirements framework</w:t>
      </w:r>
      <w:r w:rsidR="00605DDF">
        <w:t xml:space="preserve"> </w:t>
      </w:r>
      <w:r w:rsidR="00EF434A">
        <w:rPr>
          <w:bCs/>
        </w:rPr>
        <w:t xml:space="preserve"> </w:t>
      </w:r>
      <w:r w:rsidR="00D603CA">
        <w:t xml:space="preserve"> </w:t>
      </w:r>
      <w:r w:rsidR="00AC0150">
        <w:t xml:space="preserve"> </w:t>
      </w:r>
    </w:p>
    <w:p w14:paraId="399D7D0F" w14:textId="6D9C8FC4" w:rsidR="00104BC6" w:rsidRDefault="00104BC6" w:rsidP="00D309CC">
      <w:pPr>
        <w:pStyle w:val="CH"/>
      </w:pPr>
      <w:r>
        <w:t>WI/SI:</w:t>
      </w:r>
      <w:r>
        <w:tab/>
      </w:r>
      <w:r w:rsidR="00D07BC2" w:rsidRPr="00D07BC2">
        <w:t>FS_6G_Radio</w:t>
      </w:r>
    </w:p>
    <w:p w14:paraId="69D38A4A" w14:textId="2CE2C98E" w:rsidR="00104BC6" w:rsidRDefault="00104BC6" w:rsidP="00D309CC">
      <w:pPr>
        <w:pStyle w:val="CH"/>
        <w:rPr>
          <w:b w:val="0"/>
        </w:rPr>
      </w:pPr>
      <w:r>
        <w:t>Release:</w:t>
      </w:r>
      <w:r>
        <w:tab/>
      </w:r>
      <w:r w:rsidRPr="00261B7C">
        <w:t>Rel-</w:t>
      </w:r>
      <w:r w:rsidR="00275508">
        <w:t>20</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7733D37D" w14:textId="4B7D1FBE" w:rsidR="00CA232D" w:rsidRDefault="00BC254E" w:rsidP="009A1B25">
      <w:pPr>
        <w:spacing w:after="120"/>
        <w:jc w:val="both"/>
        <w:rPr>
          <w:rFonts w:ascii="Arial" w:hAnsi="Arial" w:cs="Arial"/>
          <w:sz w:val="20"/>
          <w:szCs w:val="20"/>
        </w:rPr>
      </w:pPr>
      <w:r>
        <w:rPr>
          <w:rFonts w:ascii="Arial" w:hAnsi="Arial" w:cs="Arial"/>
          <w:sz w:val="20"/>
          <w:szCs w:val="20"/>
        </w:rPr>
        <w:t xml:space="preserve">The Rel-20 6G working group study item has been approved in </w:t>
      </w:r>
      <w:r w:rsidR="00D85CB0">
        <w:rPr>
          <w:rFonts w:ascii="Arial" w:hAnsi="Arial" w:cs="Arial"/>
          <w:sz w:val="20"/>
          <w:szCs w:val="20"/>
        </w:rPr>
        <w:t xml:space="preserve">June 2025 </w:t>
      </w:r>
      <w:r>
        <w:rPr>
          <w:rFonts w:ascii="Arial" w:hAnsi="Arial" w:cs="Arial"/>
          <w:sz w:val="20"/>
          <w:szCs w:val="20"/>
        </w:rPr>
        <w:t xml:space="preserve">RAN #108 meeting [1]. </w:t>
      </w:r>
      <w:r w:rsidR="007B2985">
        <w:rPr>
          <w:rFonts w:ascii="Arial" w:hAnsi="Arial" w:cs="Arial"/>
          <w:sz w:val="20"/>
          <w:szCs w:val="20"/>
        </w:rPr>
        <w:t>Last RAN4 meeting (#11</w:t>
      </w:r>
      <w:r w:rsidR="00D85CB0">
        <w:rPr>
          <w:rFonts w:ascii="Arial" w:hAnsi="Arial" w:cs="Arial"/>
          <w:sz w:val="20"/>
          <w:szCs w:val="20"/>
        </w:rPr>
        <w:t>7</w:t>
      </w:r>
      <w:r w:rsidR="007B2985">
        <w:rPr>
          <w:rFonts w:ascii="Arial" w:hAnsi="Arial" w:cs="Arial"/>
          <w:sz w:val="20"/>
          <w:szCs w:val="20"/>
        </w:rPr>
        <w:t xml:space="preserve">) was the </w:t>
      </w:r>
      <w:r w:rsidR="00D85CB0">
        <w:rPr>
          <w:rFonts w:ascii="Arial" w:hAnsi="Arial" w:cs="Arial"/>
          <w:sz w:val="20"/>
          <w:szCs w:val="20"/>
        </w:rPr>
        <w:t>second</w:t>
      </w:r>
      <w:r w:rsidR="007B2985">
        <w:rPr>
          <w:rFonts w:ascii="Arial" w:hAnsi="Arial" w:cs="Arial"/>
          <w:sz w:val="20"/>
          <w:szCs w:val="20"/>
        </w:rPr>
        <w:t xml:space="preserve"> meeting to </w:t>
      </w:r>
      <w:r w:rsidR="007B2985" w:rsidRPr="007B2985">
        <w:rPr>
          <w:rFonts w:ascii="Arial" w:hAnsi="Arial" w:cs="Arial"/>
          <w:sz w:val="20"/>
          <w:szCs w:val="20"/>
        </w:rPr>
        <w:t xml:space="preserve">discuss the RAN4 aspects of the 6G study item where each topic was </w:t>
      </w:r>
      <w:r w:rsidR="00D85CB0">
        <w:rPr>
          <w:rFonts w:ascii="Arial" w:hAnsi="Arial" w:cs="Arial"/>
          <w:sz w:val="20"/>
          <w:szCs w:val="20"/>
        </w:rPr>
        <w:t xml:space="preserve">again </w:t>
      </w:r>
      <w:r w:rsidR="007B2985" w:rsidRPr="007B2985">
        <w:rPr>
          <w:rFonts w:ascii="Arial" w:hAnsi="Arial" w:cs="Arial"/>
          <w:sz w:val="20"/>
          <w:szCs w:val="20"/>
        </w:rPr>
        <w:t>concluded</w:t>
      </w:r>
      <w:r w:rsidR="007B2985">
        <w:rPr>
          <w:rFonts w:ascii="Arial" w:hAnsi="Arial" w:cs="Arial"/>
          <w:sz w:val="20"/>
          <w:szCs w:val="20"/>
        </w:rPr>
        <w:t xml:space="preserve"> </w:t>
      </w:r>
      <w:r w:rsidR="007B2985" w:rsidRPr="007B2985">
        <w:rPr>
          <w:rFonts w:ascii="Arial" w:hAnsi="Arial" w:cs="Arial"/>
          <w:sz w:val="20"/>
          <w:szCs w:val="20"/>
        </w:rPr>
        <w:t>with an approved WF summarized by the Feature Lead.</w:t>
      </w:r>
      <w:r w:rsidR="007B2985">
        <w:rPr>
          <w:rFonts w:ascii="Arial" w:hAnsi="Arial" w:cs="Arial"/>
          <w:sz w:val="20"/>
          <w:szCs w:val="20"/>
        </w:rPr>
        <w:t xml:space="preserve"> </w:t>
      </w:r>
      <w:r w:rsidR="00CA232D">
        <w:rPr>
          <w:rFonts w:ascii="Arial" w:hAnsi="Arial" w:cs="Arial"/>
          <w:sz w:val="20"/>
          <w:szCs w:val="20"/>
        </w:rPr>
        <w:t xml:space="preserve"> </w:t>
      </w:r>
      <w:r w:rsidR="007B2985" w:rsidRPr="007B2985">
        <w:rPr>
          <w:rFonts w:ascii="Arial" w:hAnsi="Arial" w:cs="Arial"/>
          <w:sz w:val="20"/>
          <w:szCs w:val="20"/>
        </w:rPr>
        <w:t xml:space="preserve">For general RF and UE RF topic, the WF </w:t>
      </w:r>
      <w:r w:rsidR="00B140EA">
        <w:rPr>
          <w:rFonts w:ascii="Arial" w:hAnsi="Arial" w:cs="Arial"/>
          <w:sz w:val="20"/>
          <w:szCs w:val="20"/>
        </w:rPr>
        <w:t xml:space="preserve">[2] </w:t>
      </w:r>
      <w:r w:rsidR="0094479E">
        <w:rPr>
          <w:rFonts w:ascii="Arial" w:hAnsi="Arial" w:cs="Arial"/>
          <w:sz w:val="20"/>
          <w:szCs w:val="20"/>
        </w:rPr>
        <w:t xml:space="preserve">has </w:t>
      </w:r>
      <w:r w:rsidR="007B2985" w:rsidRPr="007B2985">
        <w:rPr>
          <w:rFonts w:ascii="Arial" w:hAnsi="Arial" w:cs="Arial"/>
          <w:sz w:val="20"/>
          <w:szCs w:val="20"/>
        </w:rPr>
        <w:t>capture</w:t>
      </w:r>
      <w:r w:rsidR="0094479E">
        <w:rPr>
          <w:rFonts w:ascii="Arial" w:hAnsi="Arial" w:cs="Arial"/>
          <w:sz w:val="20"/>
          <w:szCs w:val="20"/>
        </w:rPr>
        <w:t>d</w:t>
      </w:r>
      <w:r w:rsidR="007B2985" w:rsidRPr="007B2985">
        <w:rPr>
          <w:rFonts w:ascii="Arial" w:hAnsi="Arial" w:cs="Arial"/>
          <w:sz w:val="20"/>
          <w:szCs w:val="20"/>
        </w:rPr>
        <w:t xml:space="preserve"> </w:t>
      </w:r>
      <w:r w:rsidR="0094479E">
        <w:rPr>
          <w:rFonts w:ascii="Arial" w:hAnsi="Arial" w:cs="Arial"/>
          <w:sz w:val="20"/>
          <w:szCs w:val="20"/>
        </w:rPr>
        <w:t>a</w:t>
      </w:r>
      <w:r w:rsidR="002D686E">
        <w:rPr>
          <w:rFonts w:ascii="Arial" w:hAnsi="Arial" w:cs="Arial"/>
          <w:sz w:val="20"/>
          <w:szCs w:val="20"/>
        </w:rPr>
        <w:t xml:space="preserve"> more consolidated view for </w:t>
      </w:r>
      <w:r w:rsidR="0094479E">
        <w:rPr>
          <w:rFonts w:ascii="Arial" w:hAnsi="Arial" w:cs="Arial"/>
          <w:sz w:val="20"/>
          <w:szCs w:val="20"/>
        </w:rPr>
        <w:t xml:space="preserve">each of </w:t>
      </w:r>
      <w:r w:rsidR="002D686E">
        <w:rPr>
          <w:rFonts w:ascii="Arial" w:hAnsi="Arial" w:cs="Arial"/>
          <w:sz w:val="20"/>
          <w:szCs w:val="20"/>
        </w:rPr>
        <w:t xml:space="preserve">the </w:t>
      </w:r>
      <w:r w:rsidR="002D686E" w:rsidRPr="007B2985">
        <w:rPr>
          <w:rFonts w:ascii="Arial" w:hAnsi="Arial" w:cs="Arial"/>
          <w:sz w:val="20"/>
          <w:szCs w:val="20"/>
        </w:rPr>
        <w:t xml:space="preserve">following </w:t>
      </w:r>
      <w:r w:rsidR="0094479E">
        <w:rPr>
          <w:rFonts w:ascii="Arial" w:hAnsi="Arial" w:cs="Arial"/>
          <w:sz w:val="20"/>
          <w:szCs w:val="20"/>
        </w:rPr>
        <w:t xml:space="preserve">prioritized </w:t>
      </w:r>
      <w:r w:rsidR="002D686E">
        <w:rPr>
          <w:rFonts w:ascii="Arial" w:hAnsi="Arial" w:cs="Arial"/>
          <w:sz w:val="20"/>
          <w:szCs w:val="20"/>
        </w:rPr>
        <w:t xml:space="preserve">subtopics from previous RAN4 meeting (116bis) </w:t>
      </w:r>
      <w:r w:rsidR="00BC5E28">
        <w:rPr>
          <w:rFonts w:ascii="Arial" w:hAnsi="Arial" w:cs="Arial"/>
          <w:sz w:val="20"/>
          <w:szCs w:val="20"/>
        </w:rPr>
        <w:t xml:space="preserve">[3] </w:t>
      </w:r>
      <w:r w:rsidR="0094479E">
        <w:rPr>
          <w:rFonts w:ascii="Arial" w:hAnsi="Arial" w:cs="Arial"/>
          <w:sz w:val="20"/>
          <w:szCs w:val="20"/>
        </w:rPr>
        <w:t>and the</w:t>
      </w:r>
      <w:r w:rsidR="007B2985" w:rsidRPr="007B2985">
        <w:rPr>
          <w:rFonts w:ascii="Arial" w:hAnsi="Arial" w:cs="Arial"/>
          <w:sz w:val="20"/>
          <w:szCs w:val="20"/>
        </w:rPr>
        <w:t xml:space="preserve"> guidance for future contributions</w:t>
      </w:r>
      <w:r w:rsidR="0094479E">
        <w:rPr>
          <w:rFonts w:ascii="Arial" w:hAnsi="Arial" w:cs="Arial"/>
          <w:sz w:val="20"/>
          <w:szCs w:val="20"/>
        </w:rPr>
        <w:t>.</w:t>
      </w:r>
    </w:p>
    <w:p w14:paraId="709D331D" w14:textId="4EE16BCD"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S</w:t>
      </w:r>
      <w:r w:rsidRPr="00B140EA">
        <w:rPr>
          <w:rFonts w:ascii="Arial" w:hAnsi="Arial" w:cs="Arial"/>
          <w:sz w:val="20"/>
          <w:szCs w:val="20"/>
        </w:rPr>
        <w:t>ingle carrier output power</w:t>
      </w:r>
      <w:r w:rsidR="00775BE9">
        <w:rPr>
          <w:rFonts w:ascii="Arial" w:hAnsi="Arial" w:cs="Arial"/>
          <w:sz w:val="20"/>
          <w:szCs w:val="20"/>
        </w:rPr>
        <w:t xml:space="preserve"> requirements</w:t>
      </w:r>
    </w:p>
    <w:p w14:paraId="569CEF8F" w14:textId="6E2C49EF" w:rsidR="00CF14A8" w:rsidRDefault="00775BE9"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Power class framework for CA</w:t>
      </w:r>
    </w:p>
    <w:p w14:paraId="79B7DE10" w14:textId="394311BB"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Tx requirements</w:t>
      </w:r>
      <w:r w:rsidR="00ED181F" w:rsidRPr="00ED181F">
        <w:rPr>
          <w:rFonts w:asciiTheme="minorHAnsi" w:eastAsiaTheme="minorEastAsia" w:hAnsiTheme="minorHAnsi" w:cstheme="minorBidi"/>
          <w:kern w:val="2"/>
          <w14:ligatures w14:val="standardContextual"/>
        </w:rPr>
        <w:t xml:space="preserve"> </w:t>
      </w:r>
      <w:r w:rsidR="00ED181F" w:rsidRPr="00ED181F">
        <w:rPr>
          <w:rFonts w:ascii="Arial" w:hAnsi="Arial" w:cs="Arial"/>
          <w:sz w:val="20"/>
          <w:szCs w:val="20"/>
        </w:rPr>
        <w:t>Remove general notes in 2-band and 3-band configuration tables</w:t>
      </w:r>
    </w:p>
    <w:p w14:paraId="01340ED2" w14:textId="3ACA43EC"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Rx requirements</w:t>
      </w:r>
    </w:p>
    <w:p w14:paraId="79B934B1" w14:textId="78F3D854"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Frequency range between FR1 and FR2-1</w:t>
      </w:r>
    </w:p>
    <w:p w14:paraId="55268EB9" w14:textId="55282B86"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Spectrum aggregation</w:t>
      </w:r>
    </w:p>
    <w:p w14:paraId="372792F0" w14:textId="19760A2F"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Joint UE and BS RF</w:t>
      </w:r>
    </w:p>
    <w:p w14:paraId="1558934F" w14:textId="742E0993"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Others</w:t>
      </w:r>
    </w:p>
    <w:p w14:paraId="0BD83AD3" w14:textId="3CC16639" w:rsidR="00CF14A8" w:rsidRPr="00CF14A8" w:rsidRDefault="00B140EA" w:rsidP="00CF14A8">
      <w:pPr>
        <w:spacing w:after="120"/>
        <w:jc w:val="both"/>
        <w:rPr>
          <w:rFonts w:ascii="Arial" w:hAnsi="Arial" w:cs="Arial"/>
          <w:sz w:val="20"/>
          <w:szCs w:val="20"/>
        </w:rPr>
      </w:pPr>
      <w:r w:rsidRPr="00B140EA">
        <w:rPr>
          <w:rFonts w:ascii="Arial" w:hAnsi="Arial" w:cs="Arial"/>
          <w:sz w:val="20"/>
          <w:szCs w:val="20"/>
        </w:rPr>
        <w:t xml:space="preserve">Following the WF, in this contribution, we share our </w:t>
      </w:r>
      <w:r w:rsidR="009609F9">
        <w:rPr>
          <w:rFonts w:ascii="Arial" w:hAnsi="Arial" w:cs="Arial"/>
          <w:sz w:val="20"/>
          <w:szCs w:val="20"/>
        </w:rPr>
        <w:t xml:space="preserve">further </w:t>
      </w:r>
      <w:r w:rsidRPr="00B140EA">
        <w:rPr>
          <w:rFonts w:ascii="Arial" w:hAnsi="Arial" w:cs="Arial"/>
          <w:sz w:val="20"/>
          <w:szCs w:val="20"/>
        </w:rPr>
        <w:t xml:space="preserve">views on the 6G UE RF </w:t>
      </w:r>
      <w:r w:rsidR="009609F9">
        <w:rPr>
          <w:rFonts w:ascii="Arial" w:hAnsi="Arial" w:cs="Arial"/>
          <w:sz w:val="20"/>
          <w:szCs w:val="20"/>
        </w:rPr>
        <w:t xml:space="preserve">output power </w:t>
      </w:r>
      <w:r w:rsidRPr="00B140EA">
        <w:rPr>
          <w:rFonts w:ascii="Arial" w:hAnsi="Arial" w:cs="Arial"/>
          <w:sz w:val="20"/>
          <w:szCs w:val="20"/>
        </w:rPr>
        <w:t>requirements framework, aiming to improve UE RF</w:t>
      </w:r>
      <w:r>
        <w:rPr>
          <w:rFonts w:ascii="Arial" w:hAnsi="Arial" w:cs="Arial"/>
          <w:sz w:val="20"/>
          <w:szCs w:val="20"/>
        </w:rPr>
        <w:t xml:space="preserve"> </w:t>
      </w:r>
      <w:r w:rsidRPr="00B140EA">
        <w:rPr>
          <w:rFonts w:ascii="Arial" w:hAnsi="Arial" w:cs="Arial"/>
          <w:sz w:val="20"/>
          <w:szCs w:val="20"/>
        </w:rPr>
        <w:t>performance over 5G as well as to address the 5G UE RF requirements insufficiency.</w:t>
      </w:r>
      <w:r w:rsidR="00CF14A8">
        <w:rPr>
          <w:rFonts w:ascii="Arial" w:hAnsi="Arial" w:cs="Arial"/>
          <w:sz w:val="20"/>
          <w:szCs w:val="20"/>
        </w:rPr>
        <w:t xml:space="preserve">  </w:t>
      </w:r>
    </w:p>
    <w:p w14:paraId="087D7E13" w14:textId="77777777" w:rsidR="00D00BA3" w:rsidRPr="00FB645D" w:rsidRDefault="00D463D6" w:rsidP="00FB645D">
      <w:pPr>
        <w:pStyle w:val="Heading1"/>
        <w:numPr>
          <w:ilvl w:val="0"/>
          <w:numId w:val="11"/>
        </w:numPr>
        <w:ind w:left="1138" w:hanging="1138"/>
      </w:pPr>
      <w:r>
        <w:t>Discussion</w:t>
      </w:r>
    </w:p>
    <w:p w14:paraId="515A5B72" w14:textId="77777777" w:rsidR="00884355" w:rsidRDefault="00884355" w:rsidP="00884355">
      <w:pPr>
        <w:jc w:val="both"/>
        <w:rPr>
          <w:rFonts w:ascii="Arial" w:hAnsi="Arial" w:cs="Arial"/>
          <w:sz w:val="20"/>
          <w:szCs w:val="20"/>
        </w:rPr>
      </w:pPr>
    </w:p>
    <w:p w14:paraId="1272F544" w14:textId="43DDD560" w:rsidR="000600BA" w:rsidRDefault="00CF3153" w:rsidP="00EE2ECB">
      <w:pPr>
        <w:spacing w:after="120"/>
        <w:jc w:val="both"/>
        <w:rPr>
          <w:rFonts w:ascii="Arial" w:hAnsi="Arial" w:cs="Arial"/>
          <w:sz w:val="20"/>
          <w:szCs w:val="20"/>
        </w:rPr>
      </w:pPr>
      <w:r>
        <w:rPr>
          <w:rFonts w:ascii="Arial" w:hAnsi="Arial" w:cs="Arial"/>
          <w:sz w:val="20"/>
          <w:szCs w:val="20"/>
        </w:rPr>
        <w:t xml:space="preserve">In </w:t>
      </w:r>
      <w:r w:rsidR="00B140EA">
        <w:rPr>
          <w:rFonts w:ascii="Arial" w:hAnsi="Arial" w:cs="Arial"/>
          <w:sz w:val="20"/>
          <w:szCs w:val="20"/>
        </w:rPr>
        <w:t>last RAN4 meeting</w:t>
      </w:r>
      <w:r>
        <w:rPr>
          <w:rFonts w:ascii="Arial" w:hAnsi="Arial" w:cs="Arial"/>
          <w:sz w:val="20"/>
          <w:szCs w:val="20"/>
        </w:rPr>
        <w:t xml:space="preserve">, </w:t>
      </w:r>
      <w:r w:rsidR="00B16DCF">
        <w:rPr>
          <w:rFonts w:ascii="Arial" w:hAnsi="Arial" w:cs="Arial"/>
          <w:sz w:val="20"/>
          <w:szCs w:val="20"/>
        </w:rPr>
        <w:t xml:space="preserve">we have </w:t>
      </w:r>
      <w:r w:rsidR="00B140EA">
        <w:rPr>
          <w:rFonts w:ascii="Arial" w:hAnsi="Arial" w:cs="Arial"/>
          <w:sz w:val="20"/>
          <w:szCs w:val="20"/>
        </w:rPr>
        <w:t>share</w:t>
      </w:r>
      <w:r w:rsidR="00B16DCF">
        <w:rPr>
          <w:rFonts w:ascii="Arial" w:hAnsi="Arial" w:cs="Arial"/>
          <w:sz w:val="20"/>
          <w:szCs w:val="20"/>
        </w:rPr>
        <w:t>d</w:t>
      </w:r>
      <w:r w:rsidR="00B140EA">
        <w:rPr>
          <w:rFonts w:ascii="Arial" w:hAnsi="Arial" w:cs="Arial"/>
          <w:sz w:val="20"/>
          <w:szCs w:val="20"/>
        </w:rPr>
        <w:t xml:space="preserve"> </w:t>
      </w:r>
      <w:r w:rsidR="00EA78D6">
        <w:rPr>
          <w:rFonts w:ascii="Arial" w:hAnsi="Arial" w:cs="Arial"/>
          <w:sz w:val="20"/>
          <w:szCs w:val="20"/>
        </w:rPr>
        <w:t>our</w:t>
      </w:r>
      <w:r w:rsidR="00B16DCF">
        <w:rPr>
          <w:rFonts w:ascii="Arial" w:hAnsi="Arial" w:cs="Arial"/>
          <w:sz w:val="20"/>
          <w:szCs w:val="20"/>
        </w:rPr>
        <w:t xml:space="preserve"> initial</w:t>
      </w:r>
      <w:r w:rsidR="00EA78D6">
        <w:rPr>
          <w:rFonts w:ascii="Arial" w:hAnsi="Arial" w:cs="Arial"/>
          <w:sz w:val="20"/>
          <w:szCs w:val="20"/>
        </w:rPr>
        <w:t xml:space="preserve"> </w:t>
      </w:r>
      <w:r w:rsidR="00B140EA">
        <w:rPr>
          <w:rFonts w:ascii="Arial" w:hAnsi="Arial" w:cs="Arial"/>
          <w:sz w:val="20"/>
          <w:szCs w:val="20"/>
        </w:rPr>
        <w:t>views on the fundamental UE RF requirements framework</w:t>
      </w:r>
      <w:r w:rsidR="00EA78D6">
        <w:rPr>
          <w:rFonts w:ascii="Arial" w:hAnsi="Arial" w:cs="Arial"/>
          <w:sz w:val="20"/>
          <w:szCs w:val="20"/>
        </w:rPr>
        <w:t xml:space="preserve"> for 6G on each respective subtopic </w:t>
      </w:r>
      <w:r w:rsidR="00B16DCF">
        <w:rPr>
          <w:rFonts w:ascii="Arial" w:hAnsi="Arial" w:cs="Arial"/>
          <w:sz w:val="20"/>
          <w:szCs w:val="20"/>
        </w:rPr>
        <w:t xml:space="preserve">for Tx, Rx, and CA requirements </w:t>
      </w:r>
      <w:r w:rsidR="00EA78D6">
        <w:rPr>
          <w:rFonts w:ascii="Arial" w:hAnsi="Arial" w:cs="Arial"/>
          <w:sz w:val="20"/>
          <w:szCs w:val="20"/>
        </w:rPr>
        <w:t xml:space="preserve">with the goals and proposed approach aiming to </w:t>
      </w:r>
      <w:r w:rsidR="00EA78D6" w:rsidRPr="00B140EA">
        <w:rPr>
          <w:rFonts w:ascii="Arial" w:hAnsi="Arial" w:cs="Arial"/>
          <w:sz w:val="20"/>
          <w:szCs w:val="20"/>
        </w:rPr>
        <w:t>improve UE RF</w:t>
      </w:r>
      <w:r w:rsidR="00EA78D6">
        <w:rPr>
          <w:rFonts w:ascii="Arial" w:hAnsi="Arial" w:cs="Arial"/>
          <w:sz w:val="20"/>
          <w:szCs w:val="20"/>
        </w:rPr>
        <w:t xml:space="preserve"> </w:t>
      </w:r>
      <w:r w:rsidR="00EA78D6" w:rsidRPr="00B140EA">
        <w:rPr>
          <w:rFonts w:ascii="Arial" w:hAnsi="Arial" w:cs="Arial"/>
          <w:sz w:val="20"/>
          <w:szCs w:val="20"/>
        </w:rPr>
        <w:t>performance over 5G as well as to address the 5G UE RF requirements insufficiency</w:t>
      </w:r>
      <w:r w:rsidR="00B16DCF">
        <w:rPr>
          <w:rFonts w:ascii="Arial" w:hAnsi="Arial" w:cs="Arial"/>
          <w:sz w:val="20"/>
          <w:szCs w:val="20"/>
        </w:rPr>
        <w:t xml:space="preserve"> [</w:t>
      </w:r>
      <w:r w:rsidR="00BC5E28">
        <w:rPr>
          <w:rFonts w:ascii="Arial" w:hAnsi="Arial" w:cs="Arial"/>
          <w:sz w:val="20"/>
          <w:szCs w:val="20"/>
        </w:rPr>
        <w:t>4</w:t>
      </w:r>
      <w:r w:rsidR="00B16DCF">
        <w:rPr>
          <w:rFonts w:ascii="Arial" w:hAnsi="Arial" w:cs="Arial"/>
          <w:sz w:val="20"/>
          <w:szCs w:val="20"/>
        </w:rPr>
        <w:t>]</w:t>
      </w:r>
      <w:r w:rsidR="00EA78D6" w:rsidRPr="00B140EA">
        <w:rPr>
          <w:rFonts w:ascii="Arial" w:hAnsi="Arial" w:cs="Arial"/>
          <w:sz w:val="20"/>
          <w:szCs w:val="20"/>
        </w:rPr>
        <w:t>.</w:t>
      </w:r>
      <w:r w:rsidR="00EA78D6">
        <w:rPr>
          <w:rFonts w:ascii="Arial" w:hAnsi="Arial" w:cs="Arial"/>
          <w:sz w:val="20"/>
          <w:szCs w:val="20"/>
        </w:rPr>
        <w:t xml:space="preserve"> </w:t>
      </w:r>
      <w:r w:rsidR="00B16DCF">
        <w:rPr>
          <w:rFonts w:ascii="Arial" w:hAnsi="Arial" w:cs="Arial"/>
          <w:sz w:val="20"/>
          <w:szCs w:val="20"/>
        </w:rPr>
        <w:t xml:space="preserve">In this contribution, </w:t>
      </w:r>
      <w:r w:rsidR="0069260E">
        <w:rPr>
          <w:rFonts w:ascii="Arial" w:hAnsi="Arial" w:cs="Arial"/>
          <w:sz w:val="20"/>
          <w:szCs w:val="20"/>
        </w:rPr>
        <w:t xml:space="preserve">along the same lines of our last contribution, we would like to share our further views and more detailed reasoning to support our proposals on the 6G UE RF </w:t>
      </w:r>
      <w:r w:rsidR="009609F9">
        <w:rPr>
          <w:rFonts w:ascii="Arial" w:hAnsi="Arial" w:cs="Arial"/>
          <w:sz w:val="20"/>
          <w:szCs w:val="20"/>
        </w:rPr>
        <w:t xml:space="preserve">output power </w:t>
      </w:r>
      <w:r w:rsidR="0069260E">
        <w:rPr>
          <w:rFonts w:ascii="Arial" w:hAnsi="Arial" w:cs="Arial"/>
          <w:sz w:val="20"/>
          <w:szCs w:val="20"/>
        </w:rPr>
        <w:t>requirements framework.</w:t>
      </w:r>
      <w:r w:rsidR="00EA78D6">
        <w:rPr>
          <w:rFonts w:ascii="Arial" w:hAnsi="Arial" w:cs="Arial"/>
          <w:sz w:val="20"/>
          <w:szCs w:val="20"/>
        </w:rPr>
        <w:t xml:space="preserve"> </w:t>
      </w:r>
    </w:p>
    <w:p w14:paraId="5F37E4CD" w14:textId="77777777" w:rsidR="000600BA" w:rsidRDefault="000600BA" w:rsidP="000600BA">
      <w:pPr>
        <w:jc w:val="both"/>
        <w:rPr>
          <w:rFonts w:ascii="Arial" w:hAnsi="Arial" w:cs="Arial"/>
          <w:sz w:val="20"/>
          <w:szCs w:val="20"/>
        </w:rPr>
      </w:pPr>
    </w:p>
    <w:p w14:paraId="3EF7CC6E" w14:textId="5D749365" w:rsidR="000A446D" w:rsidRPr="0093313C" w:rsidRDefault="000A446D" w:rsidP="000A446D">
      <w:pPr>
        <w:pStyle w:val="Heading2"/>
        <w:spacing w:after="120"/>
        <w:ind w:left="1138" w:hanging="1138"/>
      </w:pPr>
      <w:r>
        <w:t>2.1</w:t>
      </w:r>
      <w:r>
        <w:tab/>
      </w:r>
      <w:r w:rsidR="0069260E">
        <w:t>Single carrier output power</w:t>
      </w:r>
      <w:r w:rsidR="00775BE9">
        <w:t xml:space="preserve"> requirements</w:t>
      </w:r>
    </w:p>
    <w:p w14:paraId="33F0AF96" w14:textId="77777777" w:rsidR="007F0937" w:rsidRDefault="007F0937" w:rsidP="00144D61">
      <w:pPr>
        <w:jc w:val="both"/>
        <w:rPr>
          <w:rFonts w:ascii="Arial" w:hAnsi="Arial" w:cs="Arial"/>
          <w:bCs/>
          <w:sz w:val="20"/>
          <w:szCs w:val="20"/>
        </w:rPr>
      </w:pPr>
    </w:p>
    <w:p w14:paraId="200ACD48" w14:textId="3DB1958F" w:rsidR="00BC5E28" w:rsidRDefault="002B3951" w:rsidP="002B3951">
      <w:pPr>
        <w:spacing w:after="120"/>
        <w:jc w:val="both"/>
        <w:rPr>
          <w:rFonts w:ascii="Arial" w:hAnsi="Arial" w:cs="Arial"/>
          <w:bCs/>
          <w:sz w:val="20"/>
          <w:szCs w:val="20"/>
        </w:rPr>
      </w:pPr>
      <w:r>
        <w:rPr>
          <w:rFonts w:ascii="Arial" w:hAnsi="Arial" w:cs="Arial"/>
          <w:bCs/>
          <w:sz w:val="20"/>
          <w:szCs w:val="20"/>
        </w:rPr>
        <w:t>According to the WF agreements [2</w:t>
      </w:r>
      <w:r w:rsidR="00BC5E28">
        <w:rPr>
          <w:rFonts w:ascii="Arial" w:hAnsi="Arial" w:cs="Arial"/>
          <w:bCs/>
          <w:sz w:val="20"/>
          <w:szCs w:val="20"/>
        </w:rPr>
        <w:t>,3</w:t>
      </w:r>
      <w:r>
        <w:rPr>
          <w:rFonts w:ascii="Arial" w:hAnsi="Arial" w:cs="Arial"/>
          <w:bCs/>
          <w:sz w:val="20"/>
          <w:szCs w:val="20"/>
        </w:rPr>
        <w:t xml:space="preserve">], the main consideration of the 6G UE maximum output power framework is to </w:t>
      </w:r>
      <w:r w:rsidRPr="002B3951">
        <w:rPr>
          <w:rFonts w:ascii="Arial" w:hAnsi="Arial" w:cs="Arial"/>
          <w:bCs/>
          <w:sz w:val="20"/>
          <w:szCs w:val="20"/>
        </w:rPr>
        <w:t xml:space="preserve">enable more flexibility </w:t>
      </w:r>
      <w:r>
        <w:rPr>
          <w:rFonts w:ascii="Arial" w:hAnsi="Arial" w:cs="Arial"/>
          <w:bCs/>
          <w:sz w:val="20"/>
          <w:szCs w:val="20"/>
        </w:rPr>
        <w:t>for</w:t>
      </w:r>
      <w:r w:rsidRPr="002B3951">
        <w:rPr>
          <w:rFonts w:ascii="Arial" w:hAnsi="Arial" w:cs="Arial"/>
          <w:bCs/>
          <w:sz w:val="20"/>
          <w:szCs w:val="20"/>
        </w:rPr>
        <w:t xml:space="preserve"> different UE </w:t>
      </w:r>
      <w:r>
        <w:rPr>
          <w:rFonts w:ascii="Arial" w:hAnsi="Arial" w:cs="Arial"/>
          <w:bCs/>
          <w:sz w:val="20"/>
          <w:szCs w:val="20"/>
        </w:rPr>
        <w:t xml:space="preserve">RF front-end </w:t>
      </w:r>
      <w:r w:rsidRPr="002B3951">
        <w:rPr>
          <w:rFonts w:ascii="Arial" w:hAnsi="Arial" w:cs="Arial"/>
          <w:bCs/>
          <w:sz w:val="20"/>
          <w:szCs w:val="20"/>
        </w:rPr>
        <w:t xml:space="preserve">implementations </w:t>
      </w:r>
      <w:r>
        <w:rPr>
          <w:rFonts w:ascii="Arial" w:hAnsi="Arial" w:cs="Arial"/>
          <w:bCs/>
          <w:sz w:val="20"/>
          <w:szCs w:val="20"/>
        </w:rPr>
        <w:t>and maximize the</w:t>
      </w:r>
      <w:r w:rsidR="00271E7A">
        <w:rPr>
          <w:rFonts w:ascii="Arial" w:hAnsi="Arial" w:cs="Arial"/>
          <w:bCs/>
          <w:sz w:val="20"/>
          <w:szCs w:val="20"/>
        </w:rPr>
        <w:t xml:space="preserve"> UE UL transmit power capability for both single </w:t>
      </w:r>
      <w:r w:rsidR="00BC5E28">
        <w:rPr>
          <w:rFonts w:ascii="Arial" w:hAnsi="Arial" w:cs="Arial"/>
          <w:bCs/>
          <w:sz w:val="20"/>
          <w:szCs w:val="20"/>
        </w:rPr>
        <w:t>carrier</w:t>
      </w:r>
      <w:r w:rsidR="00271E7A">
        <w:rPr>
          <w:rFonts w:ascii="Arial" w:hAnsi="Arial" w:cs="Arial"/>
          <w:bCs/>
          <w:sz w:val="20"/>
          <w:szCs w:val="20"/>
        </w:rPr>
        <w:t xml:space="preserve"> and CA</w:t>
      </w:r>
      <w:r w:rsidR="00BC5E28">
        <w:rPr>
          <w:rFonts w:ascii="Arial" w:hAnsi="Arial" w:cs="Arial"/>
          <w:bCs/>
          <w:sz w:val="20"/>
          <w:szCs w:val="20"/>
        </w:rPr>
        <w:t xml:space="preserve"> where the aspects for single carrier </w:t>
      </w:r>
      <w:r w:rsidR="002C497C">
        <w:rPr>
          <w:rFonts w:ascii="Arial" w:hAnsi="Arial" w:cs="Arial"/>
          <w:bCs/>
          <w:sz w:val="20"/>
          <w:szCs w:val="20"/>
        </w:rPr>
        <w:t xml:space="preserve">output power study </w:t>
      </w:r>
      <w:r w:rsidR="00BC5E28">
        <w:rPr>
          <w:rFonts w:ascii="Arial" w:hAnsi="Arial" w:cs="Arial"/>
          <w:bCs/>
          <w:sz w:val="20"/>
          <w:szCs w:val="20"/>
        </w:rPr>
        <w:t>include:</w:t>
      </w:r>
    </w:p>
    <w:p w14:paraId="18678131" w14:textId="0A546C6A" w:rsidR="00BC5E28" w:rsidRPr="00BC5E28" w:rsidRDefault="00BC5E28" w:rsidP="00BC5E28">
      <w:pPr>
        <w:pStyle w:val="ListParagraph"/>
        <w:numPr>
          <w:ilvl w:val="0"/>
          <w:numId w:val="35"/>
        </w:numPr>
        <w:spacing w:after="120"/>
        <w:jc w:val="both"/>
        <w:rPr>
          <w:rFonts w:ascii="Arial" w:hAnsi="Arial" w:cs="Arial"/>
          <w:bCs/>
          <w:sz w:val="20"/>
          <w:szCs w:val="20"/>
        </w:rPr>
      </w:pPr>
      <w:r>
        <w:rPr>
          <w:rFonts w:ascii="Arial" w:hAnsi="Arial" w:cs="Arial"/>
          <w:bCs/>
          <w:sz w:val="20"/>
          <w:szCs w:val="20"/>
        </w:rPr>
        <w:t>Study s</w:t>
      </w:r>
      <w:r w:rsidRPr="00BC5E28">
        <w:rPr>
          <w:rFonts w:ascii="Arial" w:hAnsi="Arial" w:cs="Arial"/>
          <w:bCs/>
          <w:sz w:val="20"/>
          <w:szCs w:val="20"/>
        </w:rPr>
        <w:t xml:space="preserve">tep size between power classes </w:t>
      </w:r>
    </w:p>
    <w:p w14:paraId="0457534B" w14:textId="440CD4F5" w:rsidR="00BC5E28" w:rsidRDefault="00BC5E28" w:rsidP="00BC5E28">
      <w:pPr>
        <w:pStyle w:val="ListParagraph"/>
        <w:numPr>
          <w:ilvl w:val="0"/>
          <w:numId w:val="35"/>
        </w:numPr>
        <w:spacing w:after="120"/>
        <w:jc w:val="both"/>
        <w:rPr>
          <w:rFonts w:ascii="Arial" w:hAnsi="Arial" w:cs="Arial"/>
          <w:bCs/>
          <w:sz w:val="20"/>
          <w:szCs w:val="20"/>
        </w:rPr>
      </w:pPr>
      <w:r>
        <w:rPr>
          <w:rFonts w:ascii="Arial" w:hAnsi="Arial" w:cs="Arial"/>
          <w:bCs/>
          <w:sz w:val="20"/>
          <w:szCs w:val="20"/>
        </w:rPr>
        <w:t>Study power class for multi-Tx case (TxD, UL-MIMO)</w:t>
      </w:r>
    </w:p>
    <w:p w14:paraId="68C0842D" w14:textId="2A446F9A" w:rsidR="00BC5E28" w:rsidRDefault="00501D2A" w:rsidP="00BC5E28">
      <w:pPr>
        <w:pStyle w:val="ListParagraph"/>
        <w:numPr>
          <w:ilvl w:val="0"/>
          <w:numId w:val="35"/>
        </w:numPr>
        <w:spacing w:after="120"/>
        <w:jc w:val="both"/>
        <w:rPr>
          <w:rFonts w:ascii="Arial" w:hAnsi="Arial" w:cs="Arial"/>
          <w:bCs/>
          <w:sz w:val="20"/>
          <w:szCs w:val="20"/>
        </w:rPr>
      </w:pPr>
      <w:r>
        <w:rPr>
          <w:rFonts w:ascii="Arial" w:hAnsi="Arial" w:cs="Arial"/>
          <w:bCs/>
          <w:sz w:val="20"/>
          <w:szCs w:val="20"/>
        </w:rPr>
        <w:t>Study how to enable fully utilizing PA capabilities</w:t>
      </w:r>
    </w:p>
    <w:p w14:paraId="500F71D5" w14:textId="268C064D" w:rsidR="00BC5E28" w:rsidRDefault="00501D2A" w:rsidP="002B3951">
      <w:pPr>
        <w:pStyle w:val="ListParagraph"/>
        <w:numPr>
          <w:ilvl w:val="0"/>
          <w:numId w:val="35"/>
        </w:numPr>
        <w:spacing w:after="120"/>
        <w:jc w:val="both"/>
        <w:rPr>
          <w:rFonts w:ascii="Arial" w:hAnsi="Arial" w:cs="Arial"/>
          <w:bCs/>
          <w:sz w:val="20"/>
          <w:szCs w:val="20"/>
        </w:rPr>
      </w:pPr>
      <w:r>
        <w:rPr>
          <w:rFonts w:ascii="Arial" w:hAnsi="Arial" w:cs="Arial"/>
          <w:bCs/>
          <w:sz w:val="20"/>
          <w:szCs w:val="20"/>
        </w:rPr>
        <w:t>Study need for default power limit and default power class values</w:t>
      </w:r>
    </w:p>
    <w:p w14:paraId="0DDFFE60" w14:textId="5E81FC1B" w:rsidR="00DF08F7" w:rsidRDefault="00501D2A" w:rsidP="00501D2A">
      <w:pPr>
        <w:spacing w:after="120"/>
        <w:jc w:val="both"/>
        <w:rPr>
          <w:rFonts w:ascii="Arial" w:hAnsi="Arial" w:cs="Arial"/>
          <w:bCs/>
          <w:sz w:val="20"/>
          <w:szCs w:val="20"/>
        </w:rPr>
      </w:pPr>
      <w:r>
        <w:rPr>
          <w:rFonts w:ascii="Arial" w:hAnsi="Arial" w:cs="Arial"/>
          <w:bCs/>
          <w:sz w:val="20"/>
          <w:szCs w:val="20"/>
        </w:rPr>
        <w:t xml:space="preserve">For </w:t>
      </w:r>
      <w:r w:rsidR="002C497C">
        <w:rPr>
          <w:rFonts w:ascii="Arial" w:hAnsi="Arial" w:cs="Arial"/>
          <w:bCs/>
          <w:sz w:val="20"/>
          <w:szCs w:val="20"/>
        </w:rPr>
        <w:t xml:space="preserve">5G, the step size between power classes has been specified as 3dB except between PC1.5 and PC1. For each power class, a +2/-2dB tolerance is allowed which is meant to accommodate production variation, but not a leverage </w:t>
      </w:r>
      <w:r w:rsidR="00DF08F7" w:rsidRPr="00DF08F7">
        <w:rPr>
          <w:rFonts w:ascii="Arial" w:hAnsi="Arial" w:cs="Arial"/>
          <w:bCs/>
          <w:sz w:val="20"/>
          <w:szCs w:val="20"/>
        </w:rPr>
        <w:t xml:space="preserve">for UE to position its mean maximum output power at higher or lower power than the nominal </w:t>
      </w:r>
      <w:r w:rsidR="00DF08F7" w:rsidRPr="00DF08F7">
        <w:rPr>
          <w:rFonts w:ascii="Arial" w:hAnsi="Arial" w:cs="Arial"/>
          <w:bCs/>
          <w:sz w:val="20"/>
          <w:szCs w:val="20"/>
        </w:rPr>
        <w:lastRenderedPageBreak/>
        <w:t>power class power.</w:t>
      </w:r>
      <w:r w:rsidR="00DF08F7">
        <w:rPr>
          <w:rFonts w:ascii="Arial" w:hAnsi="Arial" w:cs="Arial"/>
          <w:bCs/>
          <w:sz w:val="20"/>
          <w:szCs w:val="20"/>
        </w:rPr>
        <w:t xml:space="preserve"> If a UE would intend to target its </w:t>
      </w:r>
      <w:r w:rsidR="00DF08F7" w:rsidRPr="00DF08F7">
        <w:rPr>
          <w:rFonts w:ascii="Arial" w:hAnsi="Arial" w:cs="Arial"/>
          <w:bCs/>
          <w:sz w:val="20"/>
          <w:szCs w:val="20"/>
        </w:rPr>
        <w:t>mean maximum output power at higher or lower power than the nominal power class power due to its better or worse capability,</w:t>
      </w:r>
      <w:r w:rsidR="00DF08F7">
        <w:rPr>
          <w:rFonts w:ascii="Arial" w:hAnsi="Arial" w:cs="Arial"/>
          <w:bCs/>
          <w:sz w:val="20"/>
          <w:szCs w:val="20"/>
        </w:rPr>
        <w:t xml:space="preserve"> it may suffer from higher yield loss as shown in Figure 2.1-1, or </w:t>
      </w:r>
      <w:r w:rsidR="00DF08F7" w:rsidRPr="00DF08F7">
        <w:rPr>
          <w:rFonts w:ascii="Arial" w:hAnsi="Arial" w:cs="Arial"/>
          <w:bCs/>
          <w:sz w:val="20"/>
          <w:szCs w:val="20"/>
        </w:rPr>
        <w:t>the production variation would have to be tightened such as via factory calibration to avoid the yield loss</w:t>
      </w:r>
      <w:r w:rsidR="00DF08F7">
        <w:rPr>
          <w:rFonts w:ascii="Arial" w:hAnsi="Arial" w:cs="Arial"/>
          <w:bCs/>
          <w:sz w:val="20"/>
          <w:szCs w:val="20"/>
        </w:rPr>
        <w:t>, as illustrated in Figure 2.1-2.</w:t>
      </w:r>
    </w:p>
    <w:p w14:paraId="2513746E" w14:textId="77777777" w:rsidR="00DF08F7" w:rsidRDefault="00DF08F7" w:rsidP="00DF08F7">
      <w:pPr>
        <w:jc w:val="both"/>
        <w:rPr>
          <w:rFonts w:ascii="Arial" w:hAnsi="Arial" w:cs="Arial"/>
          <w:bCs/>
          <w:sz w:val="20"/>
          <w:szCs w:val="20"/>
        </w:rPr>
      </w:pPr>
    </w:p>
    <w:p w14:paraId="3D26EB0D" w14:textId="74931CED" w:rsidR="00DF08F7" w:rsidRPr="00501D2A" w:rsidRDefault="00DF08F7" w:rsidP="00DC6AFF">
      <w:pPr>
        <w:jc w:val="center"/>
        <w:rPr>
          <w:rFonts w:ascii="Arial" w:hAnsi="Arial" w:cs="Arial"/>
          <w:bCs/>
          <w:sz w:val="20"/>
          <w:szCs w:val="20"/>
        </w:rPr>
      </w:pPr>
      <w:r>
        <w:rPr>
          <w:rFonts w:ascii="Arial" w:hAnsi="Arial" w:cs="Arial"/>
          <w:bCs/>
          <w:noProof/>
          <w:sz w:val="20"/>
          <w:szCs w:val="20"/>
        </w:rPr>
        <w:drawing>
          <wp:inline distT="0" distB="0" distL="0" distR="0" wp14:anchorId="4AC9A390" wp14:editId="5C3D1183">
            <wp:extent cx="4164228" cy="2465882"/>
            <wp:effectExtent l="0" t="0" r="1905" b="0"/>
            <wp:docPr id="182918498" name="Picture 1" descr="A graph of 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18498" name="Picture 1" descr="A graph of a graph of a graph&#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03649" cy="2489225"/>
                    </a:xfrm>
                    <a:prstGeom prst="rect">
                      <a:avLst/>
                    </a:prstGeom>
                  </pic:spPr>
                </pic:pic>
              </a:graphicData>
            </a:graphic>
          </wp:inline>
        </w:drawing>
      </w:r>
    </w:p>
    <w:p w14:paraId="236C12D8" w14:textId="77777777" w:rsidR="00DC6AFF" w:rsidRDefault="00DC6AFF" w:rsidP="00DC6AFF">
      <w:pPr>
        <w:jc w:val="center"/>
        <w:rPr>
          <w:rFonts w:ascii="Arial" w:hAnsi="Arial" w:cs="Arial"/>
          <w:b/>
          <w:bCs/>
          <w:sz w:val="20"/>
          <w:szCs w:val="20"/>
        </w:rPr>
      </w:pPr>
    </w:p>
    <w:p w14:paraId="769A1A51" w14:textId="4F554677" w:rsidR="00DC6AFF" w:rsidRDefault="00DC6AFF" w:rsidP="00DC6AFF">
      <w:pPr>
        <w:spacing w:after="120"/>
        <w:jc w:val="center"/>
        <w:rPr>
          <w:rFonts w:ascii="Arial" w:hAnsi="Arial" w:cs="Arial"/>
          <w:b/>
          <w:bCs/>
          <w:sz w:val="20"/>
          <w:szCs w:val="20"/>
        </w:rPr>
      </w:pPr>
      <w:r>
        <w:rPr>
          <w:rFonts w:ascii="Arial" w:hAnsi="Arial" w:cs="Arial"/>
          <w:b/>
          <w:bCs/>
          <w:sz w:val="20"/>
          <w:szCs w:val="20"/>
        </w:rPr>
        <w:t>Figure</w:t>
      </w:r>
      <w:r w:rsidRPr="00A4171A">
        <w:rPr>
          <w:rFonts w:ascii="Arial" w:hAnsi="Arial" w:cs="Arial"/>
          <w:b/>
          <w:bCs/>
          <w:sz w:val="20"/>
          <w:szCs w:val="20"/>
        </w:rPr>
        <w:t xml:space="preserve"> </w:t>
      </w:r>
      <w:r>
        <w:rPr>
          <w:rFonts w:ascii="Arial" w:hAnsi="Arial" w:cs="Arial"/>
          <w:b/>
          <w:bCs/>
          <w:sz w:val="20"/>
          <w:szCs w:val="20"/>
        </w:rPr>
        <w:t>2.1</w:t>
      </w:r>
      <w:r w:rsidRPr="00A4171A">
        <w:rPr>
          <w:rFonts w:ascii="Arial" w:hAnsi="Arial" w:cs="Arial"/>
          <w:b/>
          <w:bCs/>
          <w:sz w:val="20"/>
          <w:szCs w:val="20"/>
        </w:rPr>
        <w:t xml:space="preserve">-1 </w:t>
      </w:r>
      <w:r>
        <w:rPr>
          <w:rFonts w:ascii="Arial" w:hAnsi="Arial" w:cs="Arial"/>
          <w:b/>
          <w:bCs/>
          <w:sz w:val="20"/>
          <w:szCs w:val="20"/>
        </w:rPr>
        <w:t>5G UE power class definition</w:t>
      </w:r>
    </w:p>
    <w:p w14:paraId="2EEFD1F6" w14:textId="77777777" w:rsidR="00DC6AFF" w:rsidRDefault="00DC6AFF" w:rsidP="00DC6AFF">
      <w:pPr>
        <w:jc w:val="center"/>
        <w:rPr>
          <w:rFonts w:ascii="Arial" w:hAnsi="Arial" w:cs="Arial"/>
          <w:sz w:val="20"/>
          <w:szCs w:val="20"/>
        </w:rPr>
      </w:pPr>
    </w:p>
    <w:p w14:paraId="43577FFD" w14:textId="69BE6E97" w:rsidR="00DF08F7" w:rsidRDefault="00DC6AFF" w:rsidP="00DC6AFF">
      <w:pPr>
        <w:jc w:val="center"/>
        <w:rPr>
          <w:rFonts w:ascii="Arial" w:hAnsi="Arial" w:cs="Arial"/>
          <w:bCs/>
          <w:sz w:val="20"/>
          <w:szCs w:val="20"/>
        </w:rPr>
      </w:pPr>
      <w:r>
        <w:rPr>
          <w:rFonts w:ascii="Arial" w:hAnsi="Arial" w:cs="Arial"/>
          <w:bCs/>
          <w:noProof/>
          <w:sz w:val="20"/>
          <w:szCs w:val="20"/>
        </w:rPr>
        <w:drawing>
          <wp:inline distT="0" distB="0" distL="0" distR="0" wp14:anchorId="49A574AA" wp14:editId="097157AC">
            <wp:extent cx="4143333" cy="2329309"/>
            <wp:effectExtent l="0" t="0" r="0" b="0"/>
            <wp:docPr id="1004527508" name="Picture 2" descr="A diagram of a normal distribu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527508" name="Picture 2" descr="A diagram of a normal distribution&#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58633" cy="2337910"/>
                    </a:xfrm>
                    <a:prstGeom prst="rect">
                      <a:avLst/>
                    </a:prstGeom>
                  </pic:spPr>
                </pic:pic>
              </a:graphicData>
            </a:graphic>
          </wp:inline>
        </w:drawing>
      </w:r>
    </w:p>
    <w:p w14:paraId="3C522676" w14:textId="77777777" w:rsidR="00DC6AFF" w:rsidRDefault="00DC6AFF" w:rsidP="00DC6AFF">
      <w:pPr>
        <w:jc w:val="center"/>
        <w:rPr>
          <w:rFonts w:ascii="Arial" w:hAnsi="Arial" w:cs="Arial"/>
          <w:bCs/>
          <w:sz w:val="20"/>
          <w:szCs w:val="20"/>
        </w:rPr>
      </w:pPr>
    </w:p>
    <w:p w14:paraId="4589E62E" w14:textId="20570CE7" w:rsidR="00DC6AFF" w:rsidRDefault="00DC6AFF" w:rsidP="00DC6AFF">
      <w:pPr>
        <w:spacing w:after="120"/>
        <w:jc w:val="center"/>
        <w:rPr>
          <w:rFonts w:ascii="Arial" w:hAnsi="Arial" w:cs="Arial"/>
          <w:b/>
          <w:bCs/>
          <w:sz w:val="20"/>
          <w:szCs w:val="20"/>
        </w:rPr>
      </w:pPr>
      <w:r>
        <w:rPr>
          <w:rFonts w:ascii="Arial" w:hAnsi="Arial" w:cs="Arial"/>
          <w:b/>
          <w:bCs/>
          <w:sz w:val="20"/>
          <w:szCs w:val="20"/>
        </w:rPr>
        <w:t>Figure</w:t>
      </w:r>
      <w:r w:rsidRPr="00A4171A">
        <w:rPr>
          <w:rFonts w:ascii="Arial" w:hAnsi="Arial" w:cs="Arial"/>
          <w:b/>
          <w:bCs/>
          <w:sz w:val="20"/>
          <w:szCs w:val="20"/>
        </w:rPr>
        <w:t xml:space="preserve"> </w:t>
      </w:r>
      <w:r>
        <w:rPr>
          <w:rFonts w:ascii="Arial" w:hAnsi="Arial" w:cs="Arial"/>
          <w:b/>
          <w:bCs/>
          <w:sz w:val="20"/>
          <w:szCs w:val="20"/>
        </w:rPr>
        <w:t>2.1</w:t>
      </w:r>
      <w:r w:rsidRPr="00A4171A">
        <w:rPr>
          <w:rFonts w:ascii="Arial" w:hAnsi="Arial" w:cs="Arial"/>
          <w:b/>
          <w:bCs/>
          <w:sz w:val="20"/>
          <w:szCs w:val="20"/>
        </w:rPr>
        <w:t>-</w:t>
      </w:r>
      <w:r>
        <w:rPr>
          <w:rFonts w:ascii="Arial" w:hAnsi="Arial" w:cs="Arial"/>
          <w:b/>
          <w:bCs/>
          <w:sz w:val="20"/>
          <w:szCs w:val="20"/>
        </w:rPr>
        <w:t>2</w:t>
      </w:r>
      <w:r w:rsidRPr="00A4171A">
        <w:rPr>
          <w:rFonts w:ascii="Arial" w:hAnsi="Arial" w:cs="Arial"/>
          <w:b/>
          <w:bCs/>
          <w:sz w:val="20"/>
          <w:szCs w:val="20"/>
        </w:rPr>
        <w:t xml:space="preserve"> </w:t>
      </w:r>
      <w:r>
        <w:rPr>
          <w:rFonts w:ascii="Arial" w:hAnsi="Arial" w:cs="Arial"/>
          <w:b/>
          <w:bCs/>
          <w:sz w:val="20"/>
          <w:szCs w:val="20"/>
        </w:rPr>
        <w:t>Production variation tightening for UE targeting at higher mean maximum output power</w:t>
      </w:r>
    </w:p>
    <w:p w14:paraId="3DBA742A" w14:textId="77777777" w:rsidR="00DF08F7" w:rsidRDefault="00DF08F7" w:rsidP="00DC6AFF">
      <w:pPr>
        <w:jc w:val="both"/>
        <w:rPr>
          <w:rFonts w:ascii="Arial" w:hAnsi="Arial" w:cs="Arial"/>
          <w:bCs/>
          <w:sz w:val="20"/>
          <w:szCs w:val="20"/>
        </w:rPr>
      </w:pPr>
    </w:p>
    <w:p w14:paraId="4C9E49D8" w14:textId="36A0A120" w:rsidR="009F0078" w:rsidRDefault="00C728C1" w:rsidP="002B3951">
      <w:pPr>
        <w:spacing w:after="120"/>
        <w:jc w:val="both"/>
        <w:rPr>
          <w:rFonts w:ascii="Arial" w:hAnsi="Arial" w:cs="Arial"/>
          <w:bCs/>
          <w:sz w:val="20"/>
          <w:szCs w:val="20"/>
        </w:rPr>
      </w:pPr>
      <w:r>
        <w:rPr>
          <w:rFonts w:ascii="Arial" w:hAnsi="Arial" w:cs="Arial"/>
          <w:bCs/>
          <w:sz w:val="20"/>
          <w:szCs w:val="20"/>
        </w:rPr>
        <w:t xml:space="preserve">As a result, a UE capable of supporting 24 or 25dBm </w:t>
      </w:r>
      <w:r w:rsidR="009F0078">
        <w:rPr>
          <w:rFonts w:ascii="Arial" w:hAnsi="Arial" w:cs="Arial"/>
          <w:bCs/>
          <w:sz w:val="20"/>
          <w:szCs w:val="20"/>
        </w:rPr>
        <w:t xml:space="preserve">mean </w:t>
      </w:r>
      <w:r>
        <w:rPr>
          <w:rFonts w:ascii="Arial" w:hAnsi="Arial" w:cs="Arial"/>
          <w:bCs/>
          <w:sz w:val="20"/>
          <w:szCs w:val="20"/>
        </w:rPr>
        <w:t xml:space="preserve">maximum output power would either </w:t>
      </w:r>
      <w:r w:rsidR="009F0078">
        <w:rPr>
          <w:rFonts w:ascii="Arial" w:hAnsi="Arial" w:cs="Arial"/>
          <w:bCs/>
          <w:sz w:val="20"/>
          <w:szCs w:val="20"/>
        </w:rPr>
        <w:t xml:space="preserve">intentionally </w:t>
      </w:r>
      <w:r>
        <w:rPr>
          <w:rFonts w:ascii="Arial" w:hAnsi="Arial" w:cs="Arial"/>
          <w:bCs/>
          <w:sz w:val="20"/>
          <w:szCs w:val="20"/>
        </w:rPr>
        <w:t>downgrade its capability to 23</w:t>
      </w:r>
      <w:r w:rsidR="009F0078">
        <w:rPr>
          <w:rFonts w:ascii="Arial" w:hAnsi="Arial" w:cs="Arial"/>
          <w:bCs/>
          <w:sz w:val="20"/>
          <w:szCs w:val="20"/>
        </w:rPr>
        <w:t xml:space="preserve"> </w:t>
      </w:r>
      <w:r>
        <w:rPr>
          <w:rFonts w:ascii="Arial" w:hAnsi="Arial" w:cs="Arial"/>
          <w:bCs/>
          <w:sz w:val="20"/>
          <w:szCs w:val="20"/>
        </w:rPr>
        <w:t xml:space="preserve">dBm or its true </w:t>
      </w:r>
      <w:r w:rsidR="009F0078">
        <w:rPr>
          <w:rFonts w:ascii="Arial" w:hAnsi="Arial" w:cs="Arial"/>
          <w:bCs/>
          <w:sz w:val="20"/>
          <w:szCs w:val="20"/>
        </w:rPr>
        <w:t>capability could not be precisely indicated due to the 5G power class definition.</w:t>
      </w:r>
    </w:p>
    <w:p w14:paraId="2D6C8114" w14:textId="77777777" w:rsidR="009F0078" w:rsidRDefault="009F0078" w:rsidP="0094486A">
      <w:pPr>
        <w:jc w:val="both"/>
        <w:rPr>
          <w:rFonts w:ascii="Arial" w:hAnsi="Arial" w:cs="Arial"/>
          <w:bCs/>
          <w:sz w:val="20"/>
          <w:szCs w:val="20"/>
        </w:rPr>
      </w:pPr>
    </w:p>
    <w:p w14:paraId="075FB44B" w14:textId="77777777" w:rsidR="0094486A" w:rsidRDefault="0094486A" w:rsidP="002B3951">
      <w:pPr>
        <w:spacing w:after="120"/>
        <w:jc w:val="both"/>
        <w:rPr>
          <w:rFonts w:ascii="Arial" w:hAnsi="Arial" w:cs="Arial"/>
          <w:bCs/>
          <w:sz w:val="20"/>
          <w:szCs w:val="20"/>
        </w:rPr>
      </w:pPr>
      <w:r>
        <w:rPr>
          <w:rFonts w:ascii="Arial" w:hAnsi="Arial" w:cs="Arial"/>
          <w:bCs/>
          <w:sz w:val="20"/>
          <w:szCs w:val="20"/>
        </w:rPr>
        <w:t>In 6G, if UE maximum output power capability is specified with a finer granularity, such as with 1dB step as shown in Figure 2.1-3, the aforementioned issue in 5G can be mitigated.</w:t>
      </w:r>
    </w:p>
    <w:p w14:paraId="3F3DE679" w14:textId="77777777" w:rsidR="0094486A" w:rsidRDefault="0094486A" w:rsidP="00352A80">
      <w:pPr>
        <w:jc w:val="both"/>
        <w:rPr>
          <w:rFonts w:ascii="Arial" w:hAnsi="Arial" w:cs="Arial"/>
          <w:bCs/>
          <w:sz w:val="20"/>
          <w:szCs w:val="20"/>
        </w:rPr>
      </w:pPr>
    </w:p>
    <w:p w14:paraId="1E55C40E" w14:textId="2EEF40CF" w:rsidR="00DC6AFF" w:rsidRDefault="0094486A" w:rsidP="0094486A">
      <w:pPr>
        <w:spacing w:after="120"/>
        <w:jc w:val="center"/>
        <w:rPr>
          <w:rFonts w:ascii="Arial" w:hAnsi="Arial" w:cs="Arial"/>
          <w:bCs/>
          <w:sz w:val="20"/>
          <w:szCs w:val="20"/>
        </w:rPr>
      </w:pPr>
      <w:r>
        <w:rPr>
          <w:rFonts w:ascii="Arial" w:hAnsi="Arial" w:cs="Arial"/>
          <w:bCs/>
          <w:noProof/>
          <w:sz w:val="20"/>
          <w:szCs w:val="20"/>
        </w:rPr>
        <w:drawing>
          <wp:inline distT="0" distB="0" distL="0" distR="0" wp14:anchorId="757767A0" wp14:editId="0CBA2B47">
            <wp:extent cx="4126220" cy="990361"/>
            <wp:effectExtent l="0" t="0" r="1905" b="635"/>
            <wp:docPr id="604673956" name="Picture 3" descr="A diagram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673956" name="Picture 3" descr="A diagram of a function&#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51074" cy="1020328"/>
                    </a:xfrm>
                    <a:prstGeom prst="rect">
                      <a:avLst/>
                    </a:prstGeom>
                  </pic:spPr>
                </pic:pic>
              </a:graphicData>
            </a:graphic>
          </wp:inline>
        </w:drawing>
      </w:r>
    </w:p>
    <w:p w14:paraId="02D0DA05" w14:textId="016F4D99" w:rsidR="00352A80" w:rsidRDefault="00352A80" w:rsidP="00352A80">
      <w:pPr>
        <w:spacing w:after="120"/>
        <w:jc w:val="center"/>
        <w:rPr>
          <w:rFonts w:ascii="Arial" w:hAnsi="Arial" w:cs="Arial"/>
          <w:b/>
          <w:bCs/>
          <w:sz w:val="20"/>
          <w:szCs w:val="20"/>
        </w:rPr>
      </w:pPr>
      <w:r>
        <w:rPr>
          <w:rFonts w:ascii="Arial" w:hAnsi="Arial" w:cs="Arial"/>
          <w:b/>
          <w:bCs/>
          <w:sz w:val="20"/>
          <w:szCs w:val="20"/>
        </w:rPr>
        <w:t>Figure</w:t>
      </w:r>
      <w:r w:rsidRPr="00A4171A">
        <w:rPr>
          <w:rFonts w:ascii="Arial" w:hAnsi="Arial" w:cs="Arial"/>
          <w:b/>
          <w:bCs/>
          <w:sz w:val="20"/>
          <w:szCs w:val="20"/>
        </w:rPr>
        <w:t xml:space="preserve"> </w:t>
      </w:r>
      <w:r>
        <w:rPr>
          <w:rFonts w:ascii="Arial" w:hAnsi="Arial" w:cs="Arial"/>
          <w:b/>
          <w:bCs/>
          <w:sz w:val="20"/>
          <w:szCs w:val="20"/>
        </w:rPr>
        <w:t>2.1</w:t>
      </w:r>
      <w:r w:rsidRPr="00A4171A">
        <w:rPr>
          <w:rFonts w:ascii="Arial" w:hAnsi="Arial" w:cs="Arial"/>
          <w:b/>
          <w:bCs/>
          <w:sz w:val="20"/>
          <w:szCs w:val="20"/>
        </w:rPr>
        <w:t>-</w:t>
      </w:r>
      <w:r>
        <w:rPr>
          <w:rFonts w:ascii="Arial" w:hAnsi="Arial" w:cs="Arial"/>
          <w:b/>
          <w:bCs/>
          <w:sz w:val="20"/>
          <w:szCs w:val="20"/>
        </w:rPr>
        <w:t>3</w:t>
      </w:r>
      <w:r w:rsidRPr="00A4171A">
        <w:rPr>
          <w:rFonts w:ascii="Arial" w:hAnsi="Arial" w:cs="Arial"/>
          <w:b/>
          <w:bCs/>
          <w:sz w:val="20"/>
          <w:szCs w:val="20"/>
        </w:rPr>
        <w:t xml:space="preserve"> </w:t>
      </w:r>
      <w:r>
        <w:rPr>
          <w:rFonts w:ascii="Arial" w:hAnsi="Arial" w:cs="Arial"/>
          <w:b/>
          <w:bCs/>
          <w:sz w:val="20"/>
          <w:szCs w:val="20"/>
        </w:rPr>
        <w:t>UE maximum output power capability with 1dB granularity</w:t>
      </w:r>
    </w:p>
    <w:p w14:paraId="3120F8F5" w14:textId="69B71905" w:rsidR="00DC6AFF" w:rsidRDefault="00352A80" w:rsidP="002B3951">
      <w:pPr>
        <w:spacing w:after="120"/>
        <w:jc w:val="both"/>
        <w:rPr>
          <w:rFonts w:ascii="Arial" w:hAnsi="Arial" w:cs="Arial"/>
          <w:bCs/>
          <w:sz w:val="20"/>
          <w:szCs w:val="20"/>
        </w:rPr>
      </w:pPr>
      <w:r>
        <w:rPr>
          <w:rFonts w:ascii="Arial" w:hAnsi="Arial" w:cs="Arial"/>
          <w:bCs/>
          <w:sz w:val="20"/>
          <w:szCs w:val="20"/>
        </w:rPr>
        <w:lastRenderedPageBreak/>
        <w:t xml:space="preserve">It is worth noting that having 1dB step maximum output power granularity does </w:t>
      </w:r>
      <w:r w:rsidR="00673FE2">
        <w:rPr>
          <w:rFonts w:ascii="Arial" w:hAnsi="Arial" w:cs="Arial"/>
          <w:bCs/>
          <w:sz w:val="20"/>
          <w:szCs w:val="20"/>
        </w:rPr>
        <w:t xml:space="preserve">not </w:t>
      </w:r>
      <w:r w:rsidRPr="00352A80">
        <w:rPr>
          <w:rFonts w:ascii="Arial" w:hAnsi="Arial" w:cs="Arial"/>
          <w:bCs/>
          <w:sz w:val="20"/>
          <w:szCs w:val="20"/>
        </w:rPr>
        <w:t>fundamentally change the 5G power class framework but adds flexibility for UE to more precisely indicate its mean maximum output power based on its true output power capability</w:t>
      </w:r>
      <w:r w:rsidR="00ED0D27">
        <w:rPr>
          <w:rFonts w:ascii="Arial" w:hAnsi="Arial" w:cs="Arial"/>
          <w:bCs/>
          <w:sz w:val="20"/>
          <w:szCs w:val="20"/>
        </w:rPr>
        <w:t xml:space="preserve">. If a UE prefers to go with the 5G way, it can still choose to just indicate 23dBm (PC3), 26dBm (PC2), or 29dBm (PC1.5). On the other hand, for UE choosing to indicate maximum output power capability other than PC3, PC2, or PC1.5, the </w:t>
      </w:r>
      <w:r w:rsidR="00ED0D27" w:rsidRPr="00ED0D27">
        <w:rPr>
          <w:rFonts w:ascii="Arial" w:hAnsi="Arial" w:cs="Arial"/>
          <w:bCs/>
          <w:sz w:val="20"/>
          <w:szCs w:val="20"/>
        </w:rPr>
        <w:t xml:space="preserve">+/-2dB production </w:t>
      </w:r>
      <w:r w:rsidR="00ED0D27">
        <w:rPr>
          <w:rFonts w:ascii="Arial" w:hAnsi="Arial" w:cs="Arial"/>
          <w:bCs/>
          <w:sz w:val="20"/>
          <w:szCs w:val="20"/>
        </w:rPr>
        <w:t>variation</w:t>
      </w:r>
      <w:r w:rsidR="00ED0D27" w:rsidRPr="00ED0D27">
        <w:rPr>
          <w:rFonts w:ascii="Arial" w:hAnsi="Arial" w:cs="Arial"/>
          <w:bCs/>
          <w:sz w:val="20"/>
          <w:szCs w:val="20"/>
        </w:rPr>
        <w:t xml:space="preserve"> can be maintained which means no or simpler factory calibration</w:t>
      </w:r>
      <w:r w:rsidR="00ED0D27">
        <w:rPr>
          <w:rFonts w:ascii="Arial" w:hAnsi="Arial" w:cs="Arial"/>
          <w:bCs/>
          <w:sz w:val="20"/>
          <w:szCs w:val="20"/>
        </w:rPr>
        <w:t xml:space="preserve">. </w:t>
      </w:r>
      <w:r w:rsidR="005216E3">
        <w:rPr>
          <w:rFonts w:ascii="Arial" w:hAnsi="Arial" w:cs="Arial"/>
          <w:bCs/>
          <w:sz w:val="20"/>
          <w:szCs w:val="20"/>
        </w:rPr>
        <w:t xml:space="preserve">In addition, the 1dB step maximum output power granularity could potentially enable much simpler MPR specifications as further elaborated below.    </w:t>
      </w:r>
      <w:r w:rsidR="00ED0D27">
        <w:rPr>
          <w:rFonts w:ascii="Arial" w:hAnsi="Arial" w:cs="Arial"/>
          <w:bCs/>
          <w:sz w:val="20"/>
          <w:szCs w:val="20"/>
        </w:rPr>
        <w:t xml:space="preserve">  </w:t>
      </w:r>
    </w:p>
    <w:p w14:paraId="31208BC6" w14:textId="77777777" w:rsidR="00ED0D27" w:rsidRDefault="00ED0D27" w:rsidP="005216E3">
      <w:pPr>
        <w:jc w:val="both"/>
        <w:rPr>
          <w:rFonts w:ascii="Arial" w:hAnsi="Arial" w:cs="Arial"/>
          <w:bCs/>
          <w:sz w:val="20"/>
          <w:szCs w:val="20"/>
        </w:rPr>
      </w:pPr>
    </w:p>
    <w:p w14:paraId="31B15423" w14:textId="77777777" w:rsidR="002F1412" w:rsidRDefault="005216E3" w:rsidP="002B3951">
      <w:pPr>
        <w:spacing w:after="120"/>
        <w:jc w:val="both"/>
        <w:rPr>
          <w:rFonts w:ascii="Arial" w:hAnsi="Arial" w:cs="Arial"/>
          <w:bCs/>
          <w:sz w:val="20"/>
          <w:szCs w:val="20"/>
        </w:rPr>
      </w:pPr>
      <w:r>
        <w:rPr>
          <w:rFonts w:ascii="Arial" w:hAnsi="Arial" w:cs="Arial"/>
          <w:bCs/>
          <w:sz w:val="20"/>
          <w:szCs w:val="20"/>
        </w:rPr>
        <w:t xml:space="preserve">In 5G, every UE power class has its own set of MPR requirements which </w:t>
      </w:r>
      <w:r w:rsidR="00D5233F">
        <w:rPr>
          <w:rFonts w:ascii="Arial" w:hAnsi="Arial" w:cs="Arial"/>
          <w:bCs/>
          <w:sz w:val="20"/>
          <w:szCs w:val="20"/>
        </w:rPr>
        <w:t>had not only created</w:t>
      </w:r>
      <w:r>
        <w:rPr>
          <w:rFonts w:ascii="Arial" w:hAnsi="Arial" w:cs="Arial"/>
          <w:bCs/>
          <w:sz w:val="20"/>
          <w:szCs w:val="20"/>
        </w:rPr>
        <w:t xml:space="preserve"> </w:t>
      </w:r>
      <w:r w:rsidR="00C537FB">
        <w:rPr>
          <w:rFonts w:ascii="Arial" w:hAnsi="Arial" w:cs="Arial"/>
          <w:bCs/>
          <w:sz w:val="20"/>
          <w:szCs w:val="20"/>
        </w:rPr>
        <w:t xml:space="preserve">substantial </w:t>
      </w:r>
      <w:r>
        <w:rPr>
          <w:rFonts w:ascii="Arial" w:hAnsi="Arial" w:cs="Arial"/>
          <w:bCs/>
          <w:sz w:val="20"/>
          <w:szCs w:val="20"/>
        </w:rPr>
        <w:t>RAN4 workload</w:t>
      </w:r>
      <w:r w:rsidR="00D5233F">
        <w:rPr>
          <w:rFonts w:ascii="Arial" w:hAnsi="Arial" w:cs="Arial"/>
          <w:bCs/>
          <w:sz w:val="20"/>
          <w:szCs w:val="20"/>
        </w:rPr>
        <w:t xml:space="preserve"> but also </w:t>
      </w:r>
      <w:r w:rsidR="00C537FB">
        <w:rPr>
          <w:rFonts w:ascii="Arial" w:hAnsi="Arial" w:cs="Arial"/>
          <w:bCs/>
          <w:sz w:val="20"/>
          <w:szCs w:val="20"/>
        </w:rPr>
        <w:t xml:space="preserve">introduced more specifications complexity. However, if we take a closer look of the MPR difference between </w:t>
      </w:r>
      <w:r w:rsidR="000D3D1F">
        <w:rPr>
          <w:rFonts w:ascii="Arial" w:hAnsi="Arial" w:cs="Arial"/>
          <w:bCs/>
          <w:sz w:val="20"/>
          <w:szCs w:val="20"/>
        </w:rPr>
        <w:t xml:space="preserve">PC2 and PC3 as shown in Table 2.1-1 and between PC1.5 and PC3 as shown in Table 2.1-2, </w:t>
      </w:r>
    </w:p>
    <w:p w14:paraId="39C07990" w14:textId="77777777" w:rsidR="002F1412" w:rsidRDefault="002F1412" w:rsidP="00FE4E53">
      <w:pPr>
        <w:jc w:val="both"/>
        <w:rPr>
          <w:rFonts w:ascii="Arial" w:hAnsi="Arial" w:cs="Arial"/>
          <w:bCs/>
          <w:sz w:val="20"/>
          <w:szCs w:val="20"/>
        </w:rPr>
      </w:pP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1"/>
        <w:gridCol w:w="1559"/>
        <w:gridCol w:w="2315"/>
        <w:gridCol w:w="2430"/>
        <w:gridCol w:w="2202"/>
      </w:tblGrid>
      <w:tr w:rsidR="00FE4E53" w:rsidRPr="00C124A6" w14:paraId="353D8F18" w14:textId="77777777" w:rsidTr="00125609">
        <w:trPr>
          <w:jc w:val="center"/>
        </w:trPr>
        <w:tc>
          <w:tcPr>
            <w:tcW w:w="2630" w:type="dxa"/>
            <w:gridSpan w:val="2"/>
            <w:tcBorders>
              <w:top w:val="single" w:sz="4" w:space="0" w:color="auto"/>
              <w:left w:val="single" w:sz="4" w:space="0" w:color="auto"/>
              <w:bottom w:val="nil"/>
              <w:right w:val="single" w:sz="4" w:space="0" w:color="auto"/>
            </w:tcBorders>
            <w:vAlign w:val="center"/>
            <w:hideMark/>
          </w:tcPr>
          <w:p w14:paraId="5E08C930" w14:textId="77777777" w:rsidR="00FE4E53" w:rsidRPr="00C124A6" w:rsidRDefault="00FE4E53" w:rsidP="00125609">
            <w:pPr>
              <w:pStyle w:val="TAH"/>
            </w:pPr>
            <w:r w:rsidRPr="00C124A6">
              <w:t>Modulation</w:t>
            </w:r>
          </w:p>
        </w:tc>
        <w:tc>
          <w:tcPr>
            <w:tcW w:w="6947" w:type="dxa"/>
            <w:gridSpan w:val="3"/>
            <w:tcBorders>
              <w:top w:val="single" w:sz="4" w:space="0" w:color="auto"/>
              <w:left w:val="single" w:sz="4" w:space="0" w:color="auto"/>
              <w:bottom w:val="single" w:sz="4" w:space="0" w:color="auto"/>
              <w:right w:val="single" w:sz="4" w:space="0" w:color="auto"/>
            </w:tcBorders>
          </w:tcPr>
          <w:p w14:paraId="121B1D3E" w14:textId="77777777" w:rsidR="00FE4E53" w:rsidRPr="00C124A6" w:rsidRDefault="00FE4E53" w:rsidP="00125609">
            <w:pPr>
              <w:pStyle w:val="TAH"/>
            </w:pPr>
            <w:r>
              <w:t xml:space="preserve">PC2 </w:t>
            </w:r>
            <w:r w:rsidRPr="00C124A6">
              <w:t xml:space="preserve">MPR </w:t>
            </w:r>
            <w:r>
              <w:t xml:space="preserve">– PC3 MPR </w:t>
            </w:r>
            <w:r w:rsidRPr="00C124A6">
              <w:t>(dB)</w:t>
            </w:r>
          </w:p>
        </w:tc>
      </w:tr>
      <w:tr w:rsidR="00FE4E53" w:rsidRPr="00C124A6" w14:paraId="239A29E7" w14:textId="77777777" w:rsidTr="00125609">
        <w:trPr>
          <w:jc w:val="center"/>
        </w:trPr>
        <w:tc>
          <w:tcPr>
            <w:tcW w:w="2630" w:type="dxa"/>
            <w:gridSpan w:val="2"/>
            <w:tcBorders>
              <w:top w:val="nil"/>
              <w:left w:val="single" w:sz="4" w:space="0" w:color="auto"/>
              <w:bottom w:val="single" w:sz="4" w:space="0" w:color="auto"/>
              <w:right w:val="single" w:sz="4" w:space="0" w:color="auto"/>
            </w:tcBorders>
            <w:vAlign w:val="center"/>
            <w:hideMark/>
          </w:tcPr>
          <w:p w14:paraId="15A74EB5" w14:textId="77777777" w:rsidR="00FE4E53" w:rsidRPr="00C124A6" w:rsidRDefault="00FE4E53" w:rsidP="00125609">
            <w:pPr>
              <w:pStyle w:val="TAH"/>
              <w:rPr>
                <w:rFonts w:cs="Arial"/>
              </w:rPr>
            </w:pPr>
          </w:p>
        </w:tc>
        <w:tc>
          <w:tcPr>
            <w:tcW w:w="2315" w:type="dxa"/>
            <w:tcBorders>
              <w:top w:val="single" w:sz="4" w:space="0" w:color="auto"/>
              <w:left w:val="single" w:sz="4" w:space="0" w:color="auto"/>
              <w:bottom w:val="single" w:sz="4" w:space="0" w:color="auto"/>
              <w:right w:val="single" w:sz="4" w:space="0" w:color="auto"/>
            </w:tcBorders>
          </w:tcPr>
          <w:p w14:paraId="4E833811" w14:textId="77777777" w:rsidR="00FE4E53" w:rsidRPr="00C124A6" w:rsidRDefault="00FE4E53" w:rsidP="00125609">
            <w:pPr>
              <w:pStyle w:val="TAH"/>
            </w:pPr>
            <w:r w:rsidRPr="00C124A6">
              <w:t>Edge RB allocations</w:t>
            </w:r>
          </w:p>
        </w:tc>
        <w:tc>
          <w:tcPr>
            <w:tcW w:w="2430" w:type="dxa"/>
            <w:tcBorders>
              <w:top w:val="single" w:sz="4" w:space="0" w:color="auto"/>
              <w:left w:val="single" w:sz="4" w:space="0" w:color="auto"/>
              <w:bottom w:val="single" w:sz="4" w:space="0" w:color="auto"/>
              <w:right w:val="single" w:sz="4" w:space="0" w:color="auto"/>
            </w:tcBorders>
            <w:hideMark/>
          </w:tcPr>
          <w:p w14:paraId="1B0AB480" w14:textId="77777777" w:rsidR="00FE4E53" w:rsidRPr="00C124A6" w:rsidRDefault="00FE4E53" w:rsidP="00125609">
            <w:pPr>
              <w:pStyle w:val="TAH"/>
            </w:pPr>
            <w:r w:rsidRPr="00C124A6">
              <w:t>Outer RB allocations</w:t>
            </w:r>
          </w:p>
        </w:tc>
        <w:tc>
          <w:tcPr>
            <w:tcW w:w="2202" w:type="dxa"/>
            <w:tcBorders>
              <w:top w:val="single" w:sz="4" w:space="0" w:color="auto"/>
              <w:left w:val="single" w:sz="4" w:space="0" w:color="auto"/>
              <w:bottom w:val="single" w:sz="4" w:space="0" w:color="auto"/>
              <w:right w:val="single" w:sz="4" w:space="0" w:color="auto"/>
            </w:tcBorders>
            <w:hideMark/>
          </w:tcPr>
          <w:p w14:paraId="04BB618E" w14:textId="77777777" w:rsidR="00FE4E53" w:rsidRPr="00C124A6" w:rsidRDefault="00FE4E53" w:rsidP="00125609">
            <w:pPr>
              <w:pStyle w:val="TAH"/>
            </w:pPr>
            <w:r w:rsidRPr="00C124A6">
              <w:t>Inner RB allocations</w:t>
            </w:r>
          </w:p>
        </w:tc>
      </w:tr>
      <w:tr w:rsidR="00FE4E53" w:rsidRPr="00C124A6" w14:paraId="756DA49D" w14:textId="77777777" w:rsidTr="00125609">
        <w:trPr>
          <w:trHeight w:val="124"/>
          <w:jc w:val="center"/>
        </w:trPr>
        <w:tc>
          <w:tcPr>
            <w:tcW w:w="1071" w:type="dxa"/>
            <w:vMerge w:val="restart"/>
            <w:tcBorders>
              <w:left w:val="single" w:sz="4" w:space="0" w:color="auto"/>
              <w:right w:val="single" w:sz="4" w:space="0" w:color="auto"/>
            </w:tcBorders>
          </w:tcPr>
          <w:p w14:paraId="6C4647ED" w14:textId="77777777" w:rsidR="00FE4E53" w:rsidRDefault="00FE4E53" w:rsidP="00125609">
            <w:pPr>
              <w:pStyle w:val="TAC"/>
            </w:pPr>
            <w:r>
              <w:t>DFT-s-OFDM</w:t>
            </w:r>
          </w:p>
        </w:tc>
        <w:tc>
          <w:tcPr>
            <w:tcW w:w="1559" w:type="dxa"/>
            <w:tcBorders>
              <w:left w:val="single" w:sz="4" w:space="0" w:color="auto"/>
              <w:bottom w:val="single" w:sz="4" w:space="0" w:color="auto"/>
              <w:right w:val="single" w:sz="4" w:space="0" w:color="auto"/>
            </w:tcBorders>
          </w:tcPr>
          <w:p w14:paraId="5F423419" w14:textId="77777777" w:rsidR="00FE4E53" w:rsidRPr="00C124A6" w:rsidRDefault="00FE4E53" w:rsidP="00125609">
            <w:pPr>
              <w:pStyle w:val="TAC"/>
            </w:pPr>
            <w:r w:rsidRPr="00C124A6">
              <w:t>Pi/2 BPSK</w:t>
            </w:r>
          </w:p>
        </w:tc>
        <w:tc>
          <w:tcPr>
            <w:tcW w:w="2315" w:type="dxa"/>
            <w:tcBorders>
              <w:left w:val="single" w:sz="4" w:space="0" w:color="auto"/>
              <w:bottom w:val="single" w:sz="4" w:space="0" w:color="auto"/>
              <w:right w:val="single" w:sz="4" w:space="0" w:color="auto"/>
            </w:tcBorders>
          </w:tcPr>
          <w:p w14:paraId="09D59D98" w14:textId="77777777" w:rsidR="00FE4E53" w:rsidRDefault="00FE4E53" w:rsidP="00125609">
            <w:pPr>
              <w:pStyle w:val="TAC"/>
            </w:pPr>
            <w:r>
              <w:t>3</w:t>
            </w:r>
          </w:p>
        </w:tc>
        <w:tc>
          <w:tcPr>
            <w:tcW w:w="2430" w:type="dxa"/>
            <w:tcBorders>
              <w:left w:val="single" w:sz="4" w:space="0" w:color="auto"/>
              <w:bottom w:val="single" w:sz="4" w:space="0" w:color="auto"/>
              <w:right w:val="single" w:sz="4" w:space="0" w:color="auto"/>
            </w:tcBorders>
          </w:tcPr>
          <w:p w14:paraId="630B8305" w14:textId="77777777" w:rsidR="00FE4E53" w:rsidRPr="00C124A6" w:rsidRDefault="00FE4E53" w:rsidP="00125609">
            <w:pPr>
              <w:pStyle w:val="TAC"/>
            </w:pPr>
            <w:r w:rsidRPr="00C124A6">
              <w:t>0</w:t>
            </w:r>
          </w:p>
        </w:tc>
        <w:tc>
          <w:tcPr>
            <w:tcW w:w="2202" w:type="dxa"/>
            <w:tcBorders>
              <w:left w:val="single" w:sz="4" w:space="0" w:color="auto"/>
              <w:bottom w:val="single" w:sz="4" w:space="0" w:color="auto"/>
              <w:right w:val="single" w:sz="4" w:space="0" w:color="auto"/>
            </w:tcBorders>
          </w:tcPr>
          <w:p w14:paraId="4BAE3680" w14:textId="77777777" w:rsidR="00FE4E53" w:rsidRPr="00C124A6" w:rsidRDefault="00FE4E53" w:rsidP="00125609">
            <w:pPr>
              <w:pStyle w:val="TAC"/>
            </w:pPr>
            <w:r w:rsidRPr="00C124A6">
              <w:t>0</w:t>
            </w:r>
          </w:p>
        </w:tc>
      </w:tr>
      <w:tr w:rsidR="00FE4E53" w:rsidRPr="00C124A6" w14:paraId="71A58A8E" w14:textId="77777777" w:rsidTr="00125609">
        <w:trPr>
          <w:jc w:val="center"/>
        </w:trPr>
        <w:tc>
          <w:tcPr>
            <w:tcW w:w="1071" w:type="dxa"/>
            <w:vMerge/>
            <w:tcBorders>
              <w:left w:val="single" w:sz="4" w:space="0" w:color="auto"/>
              <w:right w:val="single" w:sz="4" w:space="0" w:color="auto"/>
            </w:tcBorders>
            <w:hideMark/>
          </w:tcPr>
          <w:p w14:paraId="0A510C41" w14:textId="77777777" w:rsidR="00FE4E53" w:rsidRPr="00C124A6" w:rsidRDefault="00FE4E53" w:rsidP="00125609">
            <w:pPr>
              <w:pStyle w:val="TAC"/>
            </w:pPr>
          </w:p>
        </w:tc>
        <w:tc>
          <w:tcPr>
            <w:tcW w:w="1559" w:type="dxa"/>
            <w:tcBorders>
              <w:top w:val="single" w:sz="4" w:space="0" w:color="auto"/>
              <w:left w:val="single" w:sz="4" w:space="0" w:color="auto"/>
              <w:bottom w:val="single" w:sz="4" w:space="0" w:color="auto"/>
              <w:right w:val="single" w:sz="4" w:space="0" w:color="auto"/>
            </w:tcBorders>
          </w:tcPr>
          <w:p w14:paraId="624FDEC5" w14:textId="77777777" w:rsidR="00FE4E53" w:rsidRPr="00C124A6" w:rsidRDefault="00FE4E53" w:rsidP="00125609">
            <w:pPr>
              <w:pStyle w:val="TAC"/>
            </w:pPr>
            <w:r w:rsidRPr="00C124A6">
              <w:t>QPSK</w:t>
            </w:r>
          </w:p>
        </w:tc>
        <w:tc>
          <w:tcPr>
            <w:tcW w:w="2315" w:type="dxa"/>
            <w:tcBorders>
              <w:top w:val="single" w:sz="4" w:space="0" w:color="auto"/>
              <w:left w:val="single" w:sz="4" w:space="0" w:color="auto"/>
              <w:bottom w:val="single" w:sz="4" w:space="0" w:color="auto"/>
              <w:right w:val="single" w:sz="4" w:space="0" w:color="auto"/>
            </w:tcBorders>
          </w:tcPr>
          <w:p w14:paraId="2D221E82" w14:textId="77777777" w:rsidR="00FE4E53" w:rsidRPr="00C124A6" w:rsidRDefault="00FE4E53" w:rsidP="00125609">
            <w:pPr>
              <w:pStyle w:val="TAC"/>
            </w:pPr>
            <w:r>
              <w:t>2.5</w:t>
            </w:r>
          </w:p>
        </w:tc>
        <w:tc>
          <w:tcPr>
            <w:tcW w:w="2430" w:type="dxa"/>
            <w:tcBorders>
              <w:top w:val="single" w:sz="4" w:space="0" w:color="auto"/>
              <w:left w:val="single" w:sz="4" w:space="0" w:color="auto"/>
              <w:bottom w:val="single" w:sz="4" w:space="0" w:color="auto"/>
              <w:right w:val="single" w:sz="4" w:space="0" w:color="auto"/>
            </w:tcBorders>
          </w:tcPr>
          <w:p w14:paraId="10F92D22" w14:textId="77777777" w:rsidR="00FE4E53" w:rsidRPr="00C124A6" w:rsidRDefault="00FE4E53" w:rsidP="00125609">
            <w:pPr>
              <w:pStyle w:val="TAC"/>
            </w:pPr>
            <w:r>
              <w:t>0</w:t>
            </w:r>
          </w:p>
        </w:tc>
        <w:tc>
          <w:tcPr>
            <w:tcW w:w="2202" w:type="dxa"/>
            <w:tcBorders>
              <w:top w:val="single" w:sz="4" w:space="0" w:color="auto"/>
              <w:left w:val="single" w:sz="4" w:space="0" w:color="auto"/>
              <w:bottom w:val="single" w:sz="4" w:space="0" w:color="auto"/>
              <w:right w:val="single" w:sz="4" w:space="0" w:color="auto"/>
            </w:tcBorders>
            <w:hideMark/>
          </w:tcPr>
          <w:p w14:paraId="424524E7" w14:textId="77777777" w:rsidR="00FE4E53" w:rsidRPr="00C124A6" w:rsidRDefault="00FE4E53" w:rsidP="00125609">
            <w:pPr>
              <w:pStyle w:val="TAC"/>
            </w:pPr>
            <w:r>
              <w:t>0</w:t>
            </w:r>
          </w:p>
        </w:tc>
      </w:tr>
      <w:tr w:rsidR="00FE4E53" w:rsidRPr="00C124A6" w14:paraId="47E0947F" w14:textId="77777777" w:rsidTr="00125609">
        <w:trPr>
          <w:jc w:val="center"/>
        </w:trPr>
        <w:tc>
          <w:tcPr>
            <w:tcW w:w="1071" w:type="dxa"/>
            <w:vMerge/>
            <w:tcBorders>
              <w:left w:val="single" w:sz="4" w:space="0" w:color="auto"/>
              <w:right w:val="single" w:sz="4" w:space="0" w:color="auto"/>
            </w:tcBorders>
            <w:hideMark/>
          </w:tcPr>
          <w:p w14:paraId="76C16537" w14:textId="77777777" w:rsidR="00FE4E53" w:rsidRPr="00C124A6" w:rsidRDefault="00FE4E53" w:rsidP="00125609">
            <w:pPr>
              <w:pStyle w:val="TAC"/>
            </w:pPr>
          </w:p>
        </w:tc>
        <w:tc>
          <w:tcPr>
            <w:tcW w:w="1559" w:type="dxa"/>
            <w:tcBorders>
              <w:top w:val="single" w:sz="4" w:space="0" w:color="auto"/>
              <w:left w:val="single" w:sz="4" w:space="0" w:color="auto"/>
              <w:bottom w:val="single" w:sz="4" w:space="0" w:color="auto"/>
              <w:right w:val="single" w:sz="4" w:space="0" w:color="auto"/>
            </w:tcBorders>
          </w:tcPr>
          <w:p w14:paraId="7454E417" w14:textId="77777777" w:rsidR="00FE4E53" w:rsidRPr="00C124A6" w:rsidRDefault="00FE4E53" w:rsidP="00125609">
            <w:pPr>
              <w:pStyle w:val="TAC"/>
            </w:pPr>
            <w:r w:rsidRPr="00C124A6">
              <w:t>16 QAM</w:t>
            </w:r>
          </w:p>
        </w:tc>
        <w:tc>
          <w:tcPr>
            <w:tcW w:w="2315" w:type="dxa"/>
            <w:tcBorders>
              <w:top w:val="single" w:sz="4" w:space="0" w:color="auto"/>
              <w:left w:val="single" w:sz="4" w:space="0" w:color="auto"/>
              <w:bottom w:val="single" w:sz="4" w:space="0" w:color="auto"/>
              <w:right w:val="single" w:sz="4" w:space="0" w:color="auto"/>
            </w:tcBorders>
          </w:tcPr>
          <w:p w14:paraId="77BF42F5" w14:textId="77777777" w:rsidR="00FE4E53" w:rsidRPr="00C124A6" w:rsidRDefault="00FE4E53" w:rsidP="00125609">
            <w:pPr>
              <w:pStyle w:val="TAC"/>
            </w:pPr>
            <w:r>
              <w:t>1.5</w:t>
            </w:r>
          </w:p>
        </w:tc>
        <w:tc>
          <w:tcPr>
            <w:tcW w:w="2430" w:type="dxa"/>
            <w:tcBorders>
              <w:top w:val="single" w:sz="4" w:space="0" w:color="auto"/>
              <w:left w:val="single" w:sz="4" w:space="0" w:color="auto"/>
              <w:bottom w:val="single" w:sz="4" w:space="0" w:color="auto"/>
              <w:right w:val="single" w:sz="4" w:space="0" w:color="auto"/>
            </w:tcBorders>
          </w:tcPr>
          <w:p w14:paraId="7F78B3E6" w14:textId="77777777" w:rsidR="00FE4E53" w:rsidRPr="00C124A6" w:rsidRDefault="00FE4E53" w:rsidP="00125609">
            <w:pPr>
              <w:pStyle w:val="TAC"/>
            </w:pPr>
            <w:r>
              <w:t>0</w:t>
            </w:r>
          </w:p>
        </w:tc>
        <w:tc>
          <w:tcPr>
            <w:tcW w:w="2202" w:type="dxa"/>
            <w:tcBorders>
              <w:top w:val="single" w:sz="4" w:space="0" w:color="auto"/>
              <w:left w:val="single" w:sz="4" w:space="0" w:color="auto"/>
              <w:bottom w:val="single" w:sz="4" w:space="0" w:color="auto"/>
              <w:right w:val="single" w:sz="4" w:space="0" w:color="auto"/>
            </w:tcBorders>
            <w:hideMark/>
          </w:tcPr>
          <w:p w14:paraId="549A8B58" w14:textId="77777777" w:rsidR="00FE4E53" w:rsidRPr="00C124A6" w:rsidRDefault="00FE4E53" w:rsidP="00125609">
            <w:pPr>
              <w:pStyle w:val="TAC"/>
            </w:pPr>
            <w:r>
              <w:t>0</w:t>
            </w:r>
          </w:p>
        </w:tc>
      </w:tr>
      <w:tr w:rsidR="00FE4E53" w:rsidRPr="00C124A6" w14:paraId="2818AC8F" w14:textId="77777777" w:rsidTr="00125609">
        <w:trPr>
          <w:jc w:val="center"/>
        </w:trPr>
        <w:tc>
          <w:tcPr>
            <w:tcW w:w="1071" w:type="dxa"/>
            <w:vMerge/>
            <w:tcBorders>
              <w:left w:val="single" w:sz="4" w:space="0" w:color="auto"/>
              <w:right w:val="single" w:sz="4" w:space="0" w:color="auto"/>
            </w:tcBorders>
            <w:hideMark/>
          </w:tcPr>
          <w:p w14:paraId="0DADAAB3" w14:textId="77777777" w:rsidR="00FE4E53" w:rsidRPr="00C124A6" w:rsidRDefault="00FE4E53" w:rsidP="00125609">
            <w:pPr>
              <w:pStyle w:val="TAC"/>
            </w:pPr>
          </w:p>
        </w:tc>
        <w:tc>
          <w:tcPr>
            <w:tcW w:w="1559" w:type="dxa"/>
            <w:tcBorders>
              <w:top w:val="single" w:sz="4" w:space="0" w:color="auto"/>
              <w:left w:val="single" w:sz="4" w:space="0" w:color="auto"/>
              <w:bottom w:val="single" w:sz="4" w:space="0" w:color="auto"/>
              <w:right w:val="single" w:sz="4" w:space="0" w:color="auto"/>
            </w:tcBorders>
          </w:tcPr>
          <w:p w14:paraId="5A7A5158" w14:textId="77777777" w:rsidR="00FE4E53" w:rsidRPr="00C124A6" w:rsidRDefault="00FE4E53" w:rsidP="00125609">
            <w:pPr>
              <w:pStyle w:val="TAC"/>
            </w:pPr>
            <w:r w:rsidRPr="00C124A6">
              <w:t>64 QAM</w:t>
            </w:r>
          </w:p>
        </w:tc>
        <w:tc>
          <w:tcPr>
            <w:tcW w:w="2315" w:type="dxa"/>
            <w:tcBorders>
              <w:top w:val="single" w:sz="4" w:space="0" w:color="auto"/>
              <w:left w:val="single" w:sz="4" w:space="0" w:color="auto"/>
              <w:bottom w:val="single" w:sz="4" w:space="0" w:color="auto"/>
              <w:right w:val="single" w:sz="4" w:space="0" w:color="auto"/>
            </w:tcBorders>
          </w:tcPr>
          <w:p w14:paraId="218F7F47" w14:textId="77777777" w:rsidR="00FE4E53" w:rsidRPr="00C124A6" w:rsidRDefault="00FE4E53" w:rsidP="00125609">
            <w:pPr>
              <w:pStyle w:val="TAC"/>
            </w:pPr>
            <w:r>
              <w:t>1.0</w:t>
            </w:r>
          </w:p>
        </w:tc>
        <w:tc>
          <w:tcPr>
            <w:tcW w:w="2430" w:type="dxa"/>
            <w:tcBorders>
              <w:top w:val="single" w:sz="4" w:space="0" w:color="auto"/>
              <w:left w:val="single" w:sz="4" w:space="0" w:color="auto"/>
              <w:bottom w:val="single" w:sz="4" w:space="0" w:color="auto"/>
              <w:right w:val="single" w:sz="4" w:space="0" w:color="auto"/>
            </w:tcBorders>
          </w:tcPr>
          <w:p w14:paraId="19128643" w14:textId="77777777" w:rsidR="00FE4E53" w:rsidRPr="00C124A6" w:rsidRDefault="00FE4E53" w:rsidP="00125609">
            <w:pPr>
              <w:pStyle w:val="TAC"/>
            </w:pPr>
            <w:r>
              <w:t>0</w:t>
            </w:r>
          </w:p>
        </w:tc>
        <w:tc>
          <w:tcPr>
            <w:tcW w:w="2202" w:type="dxa"/>
            <w:tcBorders>
              <w:top w:val="single" w:sz="4" w:space="0" w:color="auto"/>
              <w:left w:val="single" w:sz="4" w:space="0" w:color="auto"/>
              <w:bottom w:val="single" w:sz="4" w:space="0" w:color="auto"/>
              <w:right w:val="single" w:sz="4" w:space="0" w:color="auto"/>
            </w:tcBorders>
          </w:tcPr>
          <w:p w14:paraId="76B5660B" w14:textId="77777777" w:rsidR="00FE4E53" w:rsidRPr="00C124A6" w:rsidRDefault="00FE4E53" w:rsidP="00125609">
            <w:pPr>
              <w:pStyle w:val="TAC"/>
            </w:pPr>
            <w:r>
              <w:t>0</w:t>
            </w:r>
          </w:p>
        </w:tc>
      </w:tr>
      <w:tr w:rsidR="00FE4E53" w:rsidRPr="00C124A6" w14:paraId="294C841F" w14:textId="77777777" w:rsidTr="00125609">
        <w:trPr>
          <w:jc w:val="center"/>
        </w:trPr>
        <w:tc>
          <w:tcPr>
            <w:tcW w:w="1071" w:type="dxa"/>
            <w:vMerge/>
            <w:tcBorders>
              <w:left w:val="single" w:sz="4" w:space="0" w:color="auto"/>
              <w:bottom w:val="single" w:sz="4" w:space="0" w:color="auto"/>
              <w:right w:val="single" w:sz="4" w:space="0" w:color="auto"/>
            </w:tcBorders>
            <w:hideMark/>
          </w:tcPr>
          <w:p w14:paraId="55A0A777" w14:textId="77777777" w:rsidR="00FE4E53" w:rsidRPr="00C124A6" w:rsidRDefault="00FE4E53" w:rsidP="00125609">
            <w:pPr>
              <w:pStyle w:val="TAC"/>
            </w:pPr>
          </w:p>
        </w:tc>
        <w:tc>
          <w:tcPr>
            <w:tcW w:w="1559" w:type="dxa"/>
            <w:tcBorders>
              <w:top w:val="single" w:sz="4" w:space="0" w:color="auto"/>
              <w:left w:val="single" w:sz="4" w:space="0" w:color="auto"/>
              <w:bottom w:val="single" w:sz="4" w:space="0" w:color="auto"/>
              <w:right w:val="single" w:sz="4" w:space="0" w:color="auto"/>
            </w:tcBorders>
          </w:tcPr>
          <w:p w14:paraId="0F455EF1" w14:textId="77777777" w:rsidR="00FE4E53" w:rsidRPr="00C124A6" w:rsidRDefault="00FE4E53" w:rsidP="00125609">
            <w:pPr>
              <w:pStyle w:val="TAC"/>
            </w:pPr>
            <w:r w:rsidRPr="00C124A6">
              <w:rPr>
                <w:lang w:eastAsia="zh-CN"/>
              </w:rPr>
              <w:t>256</w:t>
            </w:r>
            <w:r w:rsidRPr="00C124A6">
              <w:t xml:space="preserve"> QAM</w:t>
            </w:r>
          </w:p>
        </w:tc>
        <w:tc>
          <w:tcPr>
            <w:tcW w:w="2315" w:type="dxa"/>
            <w:tcBorders>
              <w:top w:val="single" w:sz="4" w:space="0" w:color="auto"/>
              <w:left w:val="single" w:sz="4" w:space="0" w:color="auto"/>
              <w:bottom w:val="single" w:sz="4" w:space="0" w:color="auto"/>
              <w:right w:val="single" w:sz="4" w:space="0" w:color="auto"/>
            </w:tcBorders>
          </w:tcPr>
          <w:p w14:paraId="73580DCD" w14:textId="77777777" w:rsidR="00FE4E53" w:rsidRPr="00C124A6" w:rsidRDefault="00FE4E53" w:rsidP="00125609">
            <w:pPr>
              <w:pStyle w:val="TAC"/>
            </w:pPr>
            <w:r>
              <w:t>0</w:t>
            </w:r>
          </w:p>
        </w:tc>
        <w:tc>
          <w:tcPr>
            <w:tcW w:w="2430" w:type="dxa"/>
            <w:tcBorders>
              <w:top w:val="single" w:sz="4" w:space="0" w:color="auto"/>
              <w:left w:val="single" w:sz="4" w:space="0" w:color="auto"/>
              <w:bottom w:val="single" w:sz="4" w:space="0" w:color="auto"/>
              <w:right w:val="single" w:sz="4" w:space="0" w:color="auto"/>
            </w:tcBorders>
          </w:tcPr>
          <w:p w14:paraId="141671E7" w14:textId="77777777" w:rsidR="00FE4E53" w:rsidRPr="00C124A6" w:rsidRDefault="00FE4E53" w:rsidP="00125609">
            <w:pPr>
              <w:pStyle w:val="TAC"/>
            </w:pPr>
            <w:r>
              <w:t>0</w:t>
            </w:r>
          </w:p>
        </w:tc>
        <w:tc>
          <w:tcPr>
            <w:tcW w:w="2202" w:type="dxa"/>
            <w:tcBorders>
              <w:top w:val="single" w:sz="4" w:space="0" w:color="auto"/>
              <w:left w:val="single" w:sz="4" w:space="0" w:color="auto"/>
              <w:bottom w:val="single" w:sz="4" w:space="0" w:color="auto"/>
              <w:right w:val="single" w:sz="4" w:space="0" w:color="auto"/>
            </w:tcBorders>
          </w:tcPr>
          <w:p w14:paraId="3C1C6B48" w14:textId="77777777" w:rsidR="00FE4E53" w:rsidRPr="00C124A6" w:rsidRDefault="00FE4E53" w:rsidP="00125609">
            <w:pPr>
              <w:pStyle w:val="TAC"/>
            </w:pPr>
            <w:r>
              <w:t>0</w:t>
            </w:r>
          </w:p>
        </w:tc>
      </w:tr>
      <w:tr w:rsidR="00FE4E53" w:rsidRPr="00C124A6" w14:paraId="45B3AF5B" w14:textId="77777777" w:rsidTr="00125609">
        <w:trPr>
          <w:jc w:val="center"/>
        </w:trPr>
        <w:tc>
          <w:tcPr>
            <w:tcW w:w="1071" w:type="dxa"/>
            <w:tcBorders>
              <w:top w:val="single" w:sz="4" w:space="0" w:color="auto"/>
              <w:left w:val="single" w:sz="4" w:space="0" w:color="auto"/>
              <w:bottom w:val="nil"/>
              <w:right w:val="single" w:sz="4" w:space="0" w:color="auto"/>
            </w:tcBorders>
            <w:hideMark/>
          </w:tcPr>
          <w:p w14:paraId="7775605E" w14:textId="77777777" w:rsidR="00FE4E53" w:rsidRPr="00C124A6" w:rsidRDefault="00FE4E53" w:rsidP="00125609">
            <w:pPr>
              <w:pStyle w:val="TAC"/>
              <w:rPr>
                <w:lang w:eastAsia="zh-CN"/>
              </w:rPr>
            </w:pPr>
            <w:r w:rsidRPr="00C124A6">
              <w:t>CP-OFDM</w:t>
            </w:r>
          </w:p>
        </w:tc>
        <w:tc>
          <w:tcPr>
            <w:tcW w:w="1559" w:type="dxa"/>
            <w:tcBorders>
              <w:top w:val="single" w:sz="4" w:space="0" w:color="auto"/>
              <w:left w:val="single" w:sz="4" w:space="0" w:color="auto"/>
              <w:bottom w:val="single" w:sz="4" w:space="0" w:color="auto"/>
              <w:right w:val="single" w:sz="4" w:space="0" w:color="auto"/>
            </w:tcBorders>
          </w:tcPr>
          <w:p w14:paraId="6CFEDE72" w14:textId="77777777" w:rsidR="00FE4E53" w:rsidRPr="00C124A6" w:rsidRDefault="00FE4E53" w:rsidP="00125609">
            <w:pPr>
              <w:pStyle w:val="TAC"/>
              <w:rPr>
                <w:lang w:eastAsia="zh-CN"/>
              </w:rPr>
            </w:pPr>
            <w:r w:rsidRPr="00C124A6">
              <w:t>QPSK</w:t>
            </w:r>
          </w:p>
        </w:tc>
        <w:tc>
          <w:tcPr>
            <w:tcW w:w="2315" w:type="dxa"/>
            <w:tcBorders>
              <w:top w:val="single" w:sz="4" w:space="0" w:color="auto"/>
              <w:left w:val="single" w:sz="4" w:space="0" w:color="auto"/>
              <w:bottom w:val="single" w:sz="4" w:space="0" w:color="auto"/>
              <w:right w:val="single" w:sz="4" w:space="0" w:color="auto"/>
            </w:tcBorders>
          </w:tcPr>
          <w:p w14:paraId="08A8B5A0" w14:textId="77777777" w:rsidR="00FE4E53" w:rsidRPr="00C124A6" w:rsidRDefault="00FE4E53" w:rsidP="00125609">
            <w:pPr>
              <w:pStyle w:val="TAC"/>
            </w:pPr>
            <w:r>
              <w:t>0.5</w:t>
            </w:r>
          </w:p>
        </w:tc>
        <w:tc>
          <w:tcPr>
            <w:tcW w:w="2430" w:type="dxa"/>
            <w:tcBorders>
              <w:top w:val="single" w:sz="4" w:space="0" w:color="auto"/>
              <w:left w:val="single" w:sz="4" w:space="0" w:color="auto"/>
              <w:bottom w:val="single" w:sz="4" w:space="0" w:color="auto"/>
              <w:right w:val="single" w:sz="4" w:space="0" w:color="auto"/>
            </w:tcBorders>
          </w:tcPr>
          <w:p w14:paraId="4B4C787E" w14:textId="77777777" w:rsidR="00FE4E53" w:rsidRPr="00C124A6" w:rsidRDefault="00FE4E53" w:rsidP="00125609">
            <w:pPr>
              <w:pStyle w:val="TAC"/>
            </w:pPr>
            <w:r>
              <w:t>0</w:t>
            </w:r>
          </w:p>
        </w:tc>
        <w:tc>
          <w:tcPr>
            <w:tcW w:w="2202" w:type="dxa"/>
            <w:tcBorders>
              <w:top w:val="single" w:sz="4" w:space="0" w:color="auto"/>
              <w:left w:val="single" w:sz="4" w:space="0" w:color="auto"/>
              <w:bottom w:val="single" w:sz="4" w:space="0" w:color="auto"/>
              <w:right w:val="single" w:sz="4" w:space="0" w:color="auto"/>
            </w:tcBorders>
            <w:hideMark/>
          </w:tcPr>
          <w:p w14:paraId="4FB74A8C" w14:textId="77777777" w:rsidR="00FE4E53" w:rsidRPr="00C124A6" w:rsidRDefault="00FE4E53" w:rsidP="00125609">
            <w:pPr>
              <w:pStyle w:val="TAC"/>
            </w:pPr>
            <w:r>
              <w:t>0</w:t>
            </w:r>
          </w:p>
        </w:tc>
      </w:tr>
      <w:tr w:rsidR="00FE4E53" w:rsidRPr="00C124A6" w14:paraId="6FDEC096" w14:textId="77777777" w:rsidTr="00125609">
        <w:trPr>
          <w:jc w:val="center"/>
        </w:trPr>
        <w:tc>
          <w:tcPr>
            <w:tcW w:w="1071" w:type="dxa"/>
            <w:tcBorders>
              <w:top w:val="nil"/>
              <w:left w:val="single" w:sz="4" w:space="0" w:color="auto"/>
              <w:bottom w:val="nil"/>
              <w:right w:val="single" w:sz="4" w:space="0" w:color="auto"/>
            </w:tcBorders>
            <w:hideMark/>
          </w:tcPr>
          <w:p w14:paraId="195B0F60" w14:textId="77777777" w:rsidR="00FE4E53" w:rsidRPr="00C124A6" w:rsidRDefault="00FE4E53" w:rsidP="00125609">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5699D21" w14:textId="77777777" w:rsidR="00FE4E53" w:rsidRPr="00C124A6" w:rsidRDefault="00FE4E53" w:rsidP="00125609">
            <w:pPr>
              <w:pStyle w:val="TAC"/>
              <w:rPr>
                <w:lang w:eastAsia="zh-CN"/>
              </w:rPr>
            </w:pPr>
            <w:r w:rsidRPr="00C124A6">
              <w:t>16 QAM</w:t>
            </w:r>
          </w:p>
        </w:tc>
        <w:tc>
          <w:tcPr>
            <w:tcW w:w="2315" w:type="dxa"/>
            <w:tcBorders>
              <w:top w:val="single" w:sz="4" w:space="0" w:color="auto"/>
              <w:left w:val="single" w:sz="4" w:space="0" w:color="auto"/>
              <w:bottom w:val="single" w:sz="4" w:space="0" w:color="auto"/>
              <w:right w:val="single" w:sz="4" w:space="0" w:color="auto"/>
            </w:tcBorders>
          </w:tcPr>
          <w:p w14:paraId="4FBDF139" w14:textId="77777777" w:rsidR="00FE4E53" w:rsidRPr="00C124A6" w:rsidRDefault="00FE4E53" w:rsidP="00125609">
            <w:pPr>
              <w:pStyle w:val="TAC"/>
            </w:pPr>
            <w:r>
              <w:t>0.5</w:t>
            </w:r>
          </w:p>
        </w:tc>
        <w:tc>
          <w:tcPr>
            <w:tcW w:w="2430" w:type="dxa"/>
            <w:tcBorders>
              <w:top w:val="single" w:sz="4" w:space="0" w:color="auto"/>
              <w:left w:val="single" w:sz="4" w:space="0" w:color="auto"/>
              <w:bottom w:val="single" w:sz="4" w:space="0" w:color="auto"/>
              <w:right w:val="single" w:sz="4" w:space="0" w:color="auto"/>
            </w:tcBorders>
          </w:tcPr>
          <w:p w14:paraId="44DC09AC" w14:textId="77777777" w:rsidR="00FE4E53" w:rsidRPr="00C124A6" w:rsidRDefault="00FE4E53" w:rsidP="00125609">
            <w:pPr>
              <w:pStyle w:val="TAC"/>
            </w:pPr>
            <w:r>
              <w:t>0</w:t>
            </w:r>
          </w:p>
        </w:tc>
        <w:tc>
          <w:tcPr>
            <w:tcW w:w="2202" w:type="dxa"/>
            <w:tcBorders>
              <w:top w:val="single" w:sz="4" w:space="0" w:color="auto"/>
              <w:left w:val="single" w:sz="4" w:space="0" w:color="auto"/>
              <w:bottom w:val="single" w:sz="4" w:space="0" w:color="auto"/>
              <w:right w:val="single" w:sz="4" w:space="0" w:color="auto"/>
            </w:tcBorders>
            <w:hideMark/>
          </w:tcPr>
          <w:p w14:paraId="486BEFE3" w14:textId="77777777" w:rsidR="00FE4E53" w:rsidRPr="00C124A6" w:rsidRDefault="00FE4E53" w:rsidP="00125609">
            <w:pPr>
              <w:pStyle w:val="TAC"/>
            </w:pPr>
            <w:r>
              <w:t>0</w:t>
            </w:r>
          </w:p>
        </w:tc>
      </w:tr>
      <w:tr w:rsidR="00FE4E53" w:rsidRPr="00C124A6" w14:paraId="6FF566FA" w14:textId="77777777" w:rsidTr="00125609">
        <w:trPr>
          <w:jc w:val="center"/>
        </w:trPr>
        <w:tc>
          <w:tcPr>
            <w:tcW w:w="1071" w:type="dxa"/>
            <w:tcBorders>
              <w:top w:val="nil"/>
              <w:left w:val="single" w:sz="4" w:space="0" w:color="auto"/>
              <w:bottom w:val="nil"/>
              <w:right w:val="single" w:sz="4" w:space="0" w:color="auto"/>
            </w:tcBorders>
            <w:hideMark/>
          </w:tcPr>
          <w:p w14:paraId="4F8F34A0" w14:textId="77777777" w:rsidR="00FE4E53" w:rsidRPr="00C124A6" w:rsidRDefault="00FE4E53" w:rsidP="00125609">
            <w:pPr>
              <w:pStyle w:val="TAC"/>
            </w:pPr>
          </w:p>
        </w:tc>
        <w:tc>
          <w:tcPr>
            <w:tcW w:w="1559" w:type="dxa"/>
            <w:tcBorders>
              <w:top w:val="single" w:sz="4" w:space="0" w:color="auto"/>
              <w:left w:val="single" w:sz="4" w:space="0" w:color="auto"/>
              <w:bottom w:val="single" w:sz="4" w:space="0" w:color="auto"/>
              <w:right w:val="single" w:sz="4" w:space="0" w:color="auto"/>
            </w:tcBorders>
          </w:tcPr>
          <w:p w14:paraId="43E2BAF6" w14:textId="77777777" w:rsidR="00FE4E53" w:rsidRPr="00C124A6" w:rsidRDefault="00FE4E53" w:rsidP="00125609">
            <w:pPr>
              <w:pStyle w:val="TAC"/>
            </w:pPr>
            <w:r w:rsidRPr="00C124A6">
              <w:rPr>
                <w:lang w:eastAsia="zh-CN"/>
              </w:rPr>
              <w:t>64</w:t>
            </w:r>
            <w:r w:rsidRPr="00C124A6">
              <w:t xml:space="preserve"> QAM</w:t>
            </w:r>
          </w:p>
        </w:tc>
        <w:tc>
          <w:tcPr>
            <w:tcW w:w="2315" w:type="dxa"/>
            <w:tcBorders>
              <w:top w:val="single" w:sz="4" w:space="0" w:color="auto"/>
              <w:left w:val="single" w:sz="4" w:space="0" w:color="auto"/>
              <w:bottom w:val="single" w:sz="4" w:space="0" w:color="auto"/>
              <w:right w:val="single" w:sz="4" w:space="0" w:color="auto"/>
            </w:tcBorders>
          </w:tcPr>
          <w:p w14:paraId="6C2B4B3A" w14:textId="77777777" w:rsidR="00FE4E53" w:rsidRPr="00C124A6" w:rsidRDefault="00FE4E53" w:rsidP="00125609">
            <w:pPr>
              <w:pStyle w:val="TAC"/>
            </w:pPr>
            <w:r>
              <w:t>0</w:t>
            </w:r>
          </w:p>
        </w:tc>
        <w:tc>
          <w:tcPr>
            <w:tcW w:w="2430" w:type="dxa"/>
            <w:tcBorders>
              <w:top w:val="single" w:sz="4" w:space="0" w:color="auto"/>
              <w:left w:val="single" w:sz="4" w:space="0" w:color="auto"/>
              <w:bottom w:val="single" w:sz="4" w:space="0" w:color="auto"/>
              <w:right w:val="single" w:sz="4" w:space="0" w:color="auto"/>
            </w:tcBorders>
          </w:tcPr>
          <w:p w14:paraId="53F1E46F" w14:textId="77777777" w:rsidR="00FE4E53" w:rsidRPr="00C124A6" w:rsidRDefault="00FE4E53" w:rsidP="00125609">
            <w:pPr>
              <w:pStyle w:val="TAC"/>
            </w:pPr>
            <w:r>
              <w:t>0</w:t>
            </w:r>
          </w:p>
        </w:tc>
        <w:tc>
          <w:tcPr>
            <w:tcW w:w="2202" w:type="dxa"/>
            <w:tcBorders>
              <w:top w:val="single" w:sz="4" w:space="0" w:color="auto"/>
              <w:left w:val="single" w:sz="4" w:space="0" w:color="auto"/>
              <w:bottom w:val="single" w:sz="4" w:space="0" w:color="auto"/>
              <w:right w:val="single" w:sz="4" w:space="0" w:color="auto"/>
            </w:tcBorders>
          </w:tcPr>
          <w:p w14:paraId="01D5539D" w14:textId="77777777" w:rsidR="00FE4E53" w:rsidRPr="00C124A6" w:rsidRDefault="00FE4E53" w:rsidP="00125609">
            <w:pPr>
              <w:pStyle w:val="TAC"/>
            </w:pPr>
            <w:r>
              <w:t>0</w:t>
            </w:r>
          </w:p>
        </w:tc>
      </w:tr>
      <w:tr w:rsidR="00FE4E53" w:rsidRPr="00C124A6" w14:paraId="12E00F99" w14:textId="77777777" w:rsidTr="00125609">
        <w:trPr>
          <w:jc w:val="center"/>
        </w:trPr>
        <w:tc>
          <w:tcPr>
            <w:tcW w:w="1071" w:type="dxa"/>
            <w:tcBorders>
              <w:top w:val="nil"/>
              <w:left w:val="single" w:sz="4" w:space="0" w:color="auto"/>
              <w:bottom w:val="single" w:sz="4" w:space="0" w:color="auto"/>
              <w:right w:val="single" w:sz="4" w:space="0" w:color="auto"/>
            </w:tcBorders>
            <w:hideMark/>
          </w:tcPr>
          <w:p w14:paraId="347C86D3" w14:textId="77777777" w:rsidR="00FE4E53" w:rsidRPr="00C124A6" w:rsidRDefault="00FE4E53" w:rsidP="00125609">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84D1CC1" w14:textId="77777777" w:rsidR="00FE4E53" w:rsidRPr="00C124A6" w:rsidRDefault="00FE4E53" w:rsidP="00125609">
            <w:pPr>
              <w:pStyle w:val="TAC"/>
              <w:rPr>
                <w:lang w:eastAsia="zh-CN"/>
              </w:rPr>
            </w:pPr>
            <w:r w:rsidRPr="00C124A6">
              <w:rPr>
                <w:lang w:eastAsia="zh-CN"/>
              </w:rPr>
              <w:t>256 QAM</w:t>
            </w:r>
          </w:p>
        </w:tc>
        <w:tc>
          <w:tcPr>
            <w:tcW w:w="2315" w:type="dxa"/>
            <w:tcBorders>
              <w:top w:val="single" w:sz="4" w:space="0" w:color="auto"/>
              <w:left w:val="single" w:sz="4" w:space="0" w:color="auto"/>
              <w:bottom w:val="single" w:sz="4" w:space="0" w:color="auto"/>
              <w:right w:val="single" w:sz="4" w:space="0" w:color="auto"/>
            </w:tcBorders>
          </w:tcPr>
          <w:p w14:paraId="3154D242" w14:textId="77777777" w:rsidR="00FE4E53" w:rsidRPr="00C124A6" w:rsidRDefault="00FE4E53" w:rsidP="00125609">
            <w:pPr>
              <w:pStyle w:val="TAC"/>
            </w:pPr>
            <w:r>
              <w:t>0</w:t>
            </w:r>
          </w:p>
        </w:tc>
        <w:tc>
          <w:tcPr>
            <w:tcW w:w="2430" w:type="dxa"/>
            <w:tcBorders>
              <w:top w:val="single" w:sz="4" w:space="0" w:color="auto"/>
              <w:left w:val="single" w:sz="4" w:space="0" w:color="auto"/>
              <w:bottom w:val="single" w:sz="4" w:space="0" w:color="auto"/>
              <w:right w:val="single" w:sz="4" w:space="0" w:color="auto"/>
            </w:tcBorders>
          </w:tcPr>
          <w:p w14:paraId="1E130605" w14:textId="77777777" w:rsidR="00FE4E53" w:rsidRPr="00C124A6" w:rsidRDefault="00FE4E53" w:rsidP="00125609">
            <w:pPr>
              <w:pStyle w:val="TAC"/>
            </w:pPr>
            <w:r>
              <w:t>0</w:t>
            </w:r>
          </w:p>
        </w:tc>
        <w:tc>
          <w:tcPr>
            <w:tcW w:w="2202" w:type="dxa"/>
            <w:tcBorders>
              <w:top w:val="single" w:sz="4" w:space="0" w:color="auto"/>
              <w:left w:val="single" w:sz="4" w:space="0" w:color="auto"/>
              <w:bottom w:val="single" w:sz="4" w:space="0" w:color="auto"/>
              <w:right w:val="single" w:sz="4" w:space="0" w:color="auto"/>
            </w:tcBorders>
          </w:tcPr>
          <w:p w14:paraId="5ADAB1B3" w14:textId="77777777" w:rsidR="00FE4E53" w:rsidRPr="00C124A6" w:rsidRDefault="00FE4E53" w:rsidP="00125609">
            <w:pPr>
              <w:pStyle w:val="TAC"/>
            </w:pPr>
            <w:r>
              <w:t>0</w:t>
            </w:r>
          </w:p>
        </w:tc>
      </w:tr>
    </w:tbl>
    <w:p w14:paraId="1E1B3ADA" w14:textId="7AF590C9" w:rsidR="005216E3" w:rsidRDefault="00C537FB" w:rsidP="00FE4E53">
      <w:pPr>
        <w:jc w:val="both"/>
        <w:rPr>
          <w:rFonts w:ascii="Arial" w:hAnsi="Arial" w:cs="Arial"/>
          <w:bCs/>
          <w:sz w:val="20"/>
          <w:szCs w:val="20"/>
        </w:rPr>
      </w:pPr>
      <w:r>
        <w:rPr>
          <w:rFonts w:ascii="Arial" w:hAnsi="Arial" w:cs="Arial"/>
          <w:bCs/>
          <w:sz w:val="20"/>
          <w:szCs w:val="20"/>
        </w:rPr>
        <w:t xml:space="preserve">  </w:t>
      </w:r>
      <w:r w:rsidR="00D5233F">
        <w:rPr>
          <w:rFonts w:ascii="Arial" w:hAnsi="Arial" w:cs="Arial"/>
          <w:bCs/>
          <w:sz w:val="20"/>
          <w:szCs w:val="20"/>
        </w:rPr>
        <w:t xml:space="preserve">  </w:t>
      </w:r>
    </w:p>
    <w:p w14:paraId="0F462C1F" w14:textId="74322C78" w:rsidR="00FE4E53" w:rsidRDefault="00FE4E53" w:rsidP="00FE4E53">
      <w:pPr>
        <w:spacing w:after="120"/>
        <w:jc w:val="center"/>
        <w:rPr>
          <w:rFonts w:ascii="Arial" w:hAnsi="Arial" w:cs="Arial"/>
          <w:b/>
          <w:bCs/>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2.1</w:t>
      </w:r>
      <w:r w:rsidRPr="00A4171A">
        <w:rPr>
          <w:rFonts w:ascii="Arial" w:hAnsi="Arial" w:cs="Arial"/>
          <w:b/>
          <w:bCs/>
          <w:sz w:val="20"/>
          <w:szCs w:val="20"/>
        </w:rPr>
        <w:t>-</w:t>
      </w:r>
      <w:r>
        <w:rPr>
          <w:rFonts w:ascii="Arial" w:hAnsi="Arial" w:cs="Arial"/>
          <w:b/>
          <w:bCs/>
          <w:sz w:val="20"/>
          <w:szCs w:val="20"/>
        </w:rPr>
        <w:t>1</w:t>
      </w:r>
      <w:r w:rsidRPr="00A4171A">
        <w:rPr>
          <w:rFonts w:ascii="Arial" w:hAnsi="Arial" w:cs="Arial"/>
          <w:b/>
          <w:bCs/>
          <w:sz w:val="20"/>
          <w:szCs w:val="20"/>
        </w:rPr>
        <w:t xml:space="preserve"> </w:t>
      </w:r>
      <w:r>
        <w:rPr>
          <w:rFonts w:ascii="Arial" w:hAnsi="Arial" w:cs="Arial"/>
          <w:b/>
          <w:bCs/>
          <w:sz w:val="20"/>
          <w:szCs w:val="20"/>
        </w:rPr>
        <w:t>MPR difference between PC2 (1Tx) and PC3</w:t>
      </w:r>
    </w:p>
    <w:p w14:paraId="3A01C592" w14:textId="77777777" w:rsidR="005216E3" w:rsidRDefault="005216E3" w:rsidP="00FE4E53">
      <w:pPr>
        <w:jc w:val="both"/>
        <w:rPr>
          <w:rFonts w:ascii="Arial" w:hAnsi="Arial" w:cs="Arial"/>
          <w:bCs/>
          <w:sz w:val="20"/>
          <w:szCs w:val="20"/>
        </w:rPr>
      </w:pP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1"/>
        <w:gridCol w:w="1559"/>
        <w:gridCol w:w="2315"/>
        <w:gridCol w:w="2430"/>
        <w:gridCol w:w="2202"/>
      </w:tblGrid>
      <w:tr w:rsidR="00FE4E53" w:rsidRPr="00C124A6" w14:paraId="570CBF59" w14:textId="77777777" w:rsidTr="00125609">
        <w:trPr>
          <w:jc w:val="center"/>
        </w:trPr>
        <w:tc>
          <w:tcPr>
            <w:tcW w:w="2630" w:type="dxa"/>
            <w:gridSpan w:val="2"/>
            <w:tcBorders>
              <w:top w:val="single" w:sz="4" w:space="0" w:color="auto"/>
              <w:left w:val="single" w:sz="4" w:space="0" w:color="auto"/>
              <w:bottom w:val="nil"/>
              <w:right w:val="single" w:sz="4" w:space="0" w:color="auto"/>
            </w:tcBorders>
            <w:vAlign w:val="center"/>
            <w:hideMark/>
          </w:tcPr>
          <w:p w14:paraId="19444993" w14:textId="77777777" w:rsidR="00FE4E53" w:rsidRPr="00C124A6" w:rsidRDefault="00FE4E53" w:rsidP="00125609">
            <w:pPr>
              <w:pStyle w:val="TAH"/>
            </w:pPr>
            <w:r w:rsidRPr="00C124A6">
              <w:t>Modulation</w:t>
            </w:r>
          </w:p>
        </w:tc>
        <w:tc>
          <w:tcPr>
            <w:tcW w:w="6947" w:type="dxa"/>
            <w:gridSpan w:val="3"/>
            <w:tcBorders>
              <w:top w:val="single" w:sz="4" w:space="0" w:color="auto"/>
              <w:left w:val="single" w:sz="4" w:space="0" w:color="auto"/>
              <w:bottom w:val="single" w:sz="4" w:space="0" w:color="auto"/>
              <w:right w:val="single" w:sz="4" w:space="0" w:color="auto"/>
            </w:tcBorders>
          </w:tcPr>
          <w:p w14:paraId="6BC74772" w14:textId="77777777" w:rsidR="00FE4E53" w:rsidRPr="00C124A6" w:rsidRDefault="00FE4E53" w:rsidP="00125609">
            <w:pPr>
              <w:pStyle w:val="TAH"/>
            </w:pPr>
            <w:r>
              <w:t xml:space="preserve">PC1.5 </w:t>
            </w:r>
            <w:r w:rsidRPr="00C124A6">
              <w:t xml:space="preserve">MPR </w:t>
            </w:r>
            <w:r>
              <w:t xml:space="preserve">– PC3 MPR </w:t>
            </w:r>
            <w:r w:rsidRPr="00C124A6">
              <w:t>(dB)</w:t>
            </w:r>
          </w:p>
        </w:tc>
      </w:tr>
      <w:tr w:rsidR="00FE4E53" w:rsidRPr="00C124A6" w14:paraId="27E4BC30" w14:textId="77777777" w:rsidTr="00125609">
        <w:trPr>
          <w:jc w:val="center"/>
        </w:trPr>
        <w:tc>
          <w:tcPr>
            <w:tcW w:w="2630" w:type="dxa"/>
            <w:gridSpan w:val="2"/>
            <w:tcBorders>
              <w:top w:val="nil"/>
              <w:left w:val="single" w:sz="4" w:space="0" w:color="auto"/>
              <w:bottom w:val="single" w:sz="4" w:space="0" w:color="auto"/>
              <w:right w:val="single" w:sz="4" w:space="0" w:color="auto"/>
            </w:tcBorders>
            <w:vAlign w:val="center"/>
            <w:hideMark/>
          </w:tcPr>
          <w:p w14:paraId="1F159891" w14:textId="77777777" w:rsidR="00FE4E53" w:rsidRPr="00C124A6" w:rsidRDefault="00FE4E53" w:rsidP="00125609">
            <w:pPr>
              <w:pStyle w:val="TAH"/>
              <w:rPr>
                <w:rFonts w:cs="Arial"/>
              </w:rPr>
            </w:pPr>
          </w:p>
        </w:tc>
        <w:tc>
          <w:tcPr>
            <w:tcW w:w="2315" w:type="dxa"/>
            <w:tcBorders>
              <w:top w:val="single" w:sz="4" w:space="0" w:color="auto"/>
              <w:left w:val="single" w:sz="4" w:space="0" w:color="auto"/>
              <w:bottom w:val="single" w:sz="4" w:space="0" w:color="auto"/>
              <w:right w:val="single" w:sz="4" w:space="0" w:color="auto"/>
            </w:tcBorders>
          </w:tcPr>
          <w:p w14:paraId="1A8AC759" w14:textId="77777777" w:rsidR="00FE4E53" w:rsidRPr="00C124A6" w:rsidRDefault="00FE4E53" w:rsidP="00125609">
            <w:pPr>
              <w:pStyle w:val="TAH"/>
            </w:pPr>
            <w:r w:rsidRPr="00C124A6">
              <w:t>Edge RB allocations</w:t>
            </w:r>
          </w:p>
        </w:tc>
        <w:tc>
          <w:tcPr>
            <w:tcW w:w="2430" w:type="dxa"/>
            <w:tcBorders>
              <w:top w:val="single" w:sz="4" w:space="0" w:color="auto"/>
              <w:left w:val="single" w:sz="4" w:space="0" w:color="auto"/>
              <w:bottom w:val="single" w:sz="4" w:space="0" w:color="auto"/>
              <w:right w:val="single" w:sz="4" w:space="0" w:color="auto"/>
            </w:tcBorders>
            <w:hideMark/>
          </w:tcPr>
          <w:p w14:paraId="590E5E8C" w14:textId="77777777" w:rsidR="00FE4E53" w:rsidRPr="00C124A6" w:rsidRDefault="00FE4E53" w:rsidP="00125609">
            <w:pPr>
              <w:pStyle w:val="TAH"/>
            </w:pPr>
            <w:r w:rsidRPr="00C124A6">
              <w:t>Outer RB allocations</w:t>
            </w:r>
          </w:p>
        </w:tc>
        <w:tc>
          <w:tcPr>
            <w:tcW w:w="2202" w:type="dxa"/>
            <w:tcBorders>
              <w:top w:val="single" w:sz="4" w:space="0" w:color="auto"/>
              <w:left w:val="single" w:sz="4" w:space="0" w:color="auto"/>
              <w:bottom w:val="single" w:sz="4" w:space="0" w:color="auto"/>
              <w:right w:val="single" w:sz="4" w:space="0" w:color="auto"/>
            </w:tcBorders>
            <w:hideMark/>
          </w:tcPr>
          <w:p w14:paraId="174E0A10" w14:textId="77777777" w:rsidR="00FE4E53" w:rsidRPr="00C124A6" w:rsidRDefault="00FE4E53" w:rsidP="00125609">
            <w:pPr>
              <w:pStyle w:val="TAH"/>
            </w:pPr>
            <w:r w:rsidRPr="00C124A6">
              <w:t>Inner RB allocations</w:t>
            </w:r>
          </w:p>
        </w:tc>
      </w:tr>
      <w:tr w:rsidR="00FE4E53" w:rsidRPr="00C124A6" w14:paraId="73C07453" w14:textId="77777777" w:rsidTr="00125609">
        <w:trPr>
          <w:trHeight w:val="124"/>
          <w:jc w:val="center"/>
        </w:trPr>
        <w:tc>
          <w:tcPr>
            <w:tcW w:w="1071" w:type="dxa"/>
            <w:vMerge w:val="restart"/>
            <w:tcBorders>
              <w:left w:val="single" w:sz="4" w:space="0" w:color="auto"/>
              <w:right w:val="single" w:sz="4" w:space="0" w:color="auto"/>
            </w:tcBorders>
          </w:tcPr>
          <w:p w14:paraId="0D145602" w14:textId="77777777" w:rsidR="00FE4E53" w:rsidRDefault="00FE4E53" w:rsidP="00125609">
            <w:pPr>
              <w:pStyle w:val="TAC"/>
            </w:pPr>
            <w:r>
              <w:t>DFT-s-OFDM</w:t>
            </w:r>
          </w:p>
        </w:tc>
        <w:tc>
          <w:tcPr>
            <w:tcW w:w="1559" w:type="dxa"/>
            <w:tcBorders>
              <w:left w:val="single" w:sz="4" w:space="0" w:color="auto"/>
              <w:bottom w:val="single" w:sz="4" w:space="0" w:color="auto"/>
              <w:right w:val="single" w:sz="4" w:space="0" w:color="auto"/>
            </w:tcBorders>
          </w:tcPr>
          <w:p w14:paraId="603432A9" w14:textId="77777777" w:rsidR="00FE4E53" w:rsidRPr="00C124A6" w:rsidRDefault="00FE4E53" w:rsidP="00125609">
            <w:pPr>
              <w:pStyle w:val="TAC"/>
            </w:pPr>
            <w:r w:rsidRPr="00C124A6">
              <w:t>Pi/2 BPSK</w:t>
            </w:r>
          </w:p>
        </w:tc>
        <w:tc>
          <w:tcPr>
            <w:tcW w:w="2315" w:type="dxa"/>
            <w:tcBorders>
              <w:left w:val="single" w:sz="4" w:space="0" w:color="auto"/>
              <w:bottom w:val="single" w:sz="4" w:space="0" w:color="auto"/>
              <w:right w:val="single" w:sz="4" w:space="0" w:color="auto"/>
            </w:tcBorders>
          </w:tcPr>
          <w:p w14:paraId="4D88767A" w14:textId="77777777" w:rsidR="00FE4E53" w:rsidRDefault="00FE4E53" w:rsidP="00125609">
            <w:pPr>
              <w:pStyle w:val="TAC"/>
            </w:pPr>
            <w:r>
              <w:t>5.5</w:t>
            </w:r>
          </w:p>
        </w:tc>
        <w:tc>
          <w:tcPr>
            <w:tcW w:w="2430" w:type="dxa"/>
            <w:tcBorders>
              <w:left w:val="single" w:sz="4" w:space="0" w:color="auto"/>
              <w:bottom w:val="single" w:sz="4" w:space="0" w:color="auto"/>
              <w:right w:val="single" w:sz="4" w:space="0" w:color="auto"/>
            </w:tcBorders>
          </w:tcPr>
          <w:p w14:paraId="0736148B" w14:textId="77777777" w:rsidR="00FE4E53" w:rsidRPr="00C124A6" w:rsidRDefault="00FE4E53" w:rsidP="00125609">
            <w:pPr>
              <w:pStyle w:val="TAC"/>
            </w:pPr>
            <w:r>
              <w:t>1.</w:t>
            </w:r>
            <w:r w:rsidRPr="00C124A6">
              <w:t>0</w:t>
            </w:r>
          </w:p>
        </w:tc>
        <w:tc>
          <w:tcPr>
            <w:tcW w:w="2202" w:type="dxa"/>
            <w:tcBorders>
              <w:left w:val="single" w:sz="4" w:space="0" w:color="auto"/>
              <w:bottom w:val="single" w:sz="4" w:space="0" w:color="auto"/>
              <w:right w:val="single" w:sz="4" w:space="0" w:color="auto"/>
            </w:tcBorders>
          </w:tcPr>
          <w:p w14:paraId="40BED364" w14:textId="77777777" w:rsidR="00FE4E53" w:rsidRPr="00C124A6" w:rsidRDefault="00FE4E53" w:rsidP="00125609">
            <w:pPr>
              <w:pStyle w:val="TAC"/>
            </w:pPr>
            <w:r w:rsidRPr="00C124A6">
              <w:t>0</w:t>
            </w:r>
          </w:p>
        </w:tc>
      </w:tr>
      <w:tr w:rsidR="00FE4E53" w:rsidRPr="00C124A6" w14:paraId="6F189F37" w14:textId="77777777" w:rsidTr="00125609">
        <w:trPr>
          <w:jc w:val="center"/>
        </w:trPr>
        <w:tc>
          <w:tcPr>
            <w:tcW w:w="1071" w:type="dxa"/>
            <w:vMerge/>
            <w:tcBorders>
              <w:left w:val="single" w:sz="4" w:space="0" w:color="auto"/>
              <w:right w:val="single" w:sz="4" w:space="0" w:color="auto"/>
            </w:tcBorders>
            <w:hideMark/>
          </w:tcPr>
          <w:p w14:paraId="393B7B8E" w14:textId="77777777" w:rsidR="00FE4E53" w:rsidRPr="00C124A6" w:rsidRDefault="00FE4E53" w:rsidP="00125609">
            <w:pPr>
              <w:pStyle w:val="TAC"/>
            </w:pPr>
          </w:p>
        </w:tc>
        <w:tc>
          <w:tcPr>
            <w:tcW w:w="1559" w:type="dxa"/>
            <w:tcBorders>
              <w:top w:val="single" w:sz="4" w:space="0" w:color="auto"/>
              <w:left w:val="single" w:sz="4" w:space="0" w:color="auto"/>
              <w:bottom w:val="single" w:sz="4" w:space="0" w:color="auto"/>
              <w:right w:val="single" w:sz="4" w:space="0" w:color="auto"/>
            </w:tcBorders>
          </w:tcPr>
          <w:p w14:paraId="39FFC38A" w14:textId="77777777" w:rsidR="00FE4E53" w:rsidRPr="00C124A6" w:rsidRDefault="00FE4E53" w:rsidP="00125609">
            <w:pPr>
              <w:pStyle w:val="TAC"/>
            </w:pPr>
            <w:r w:rsidRPr="00C124A6">
              <w:t>QPSK</w:t>
            </w:r>
          </w:p>
        </w:tc>
        <w:tc>
          <w:tcPr>
            <w:tcW w:w="2315" w:type="dxa"/>
            <w:tcBorders>
              <w:top w:val="single" w:sz="4" w:space="0" w:color="auto"/>
              <w:left w:val="single" w:sz="4" w:space="0" w:color="auto"/>
              <w:bottom w:val="single" w:sz="4" w:space="0" w:color="auto"/>
              <w:right w:val="single" w:sz="4" w:space="0" w:color="auto"/>
            </w:tcBorders>
          </w:tcPr>
          <w:p w14:paraId="23FD4D84" w14:textId="77777777" w:rsidR="00FE4E53" w:rsidRPr="00C124A6" w:rsidRDefault="00FE4E53" w:rsidP="00125609">
            <w:pPr>
              <w:pStyle w:val="TAC"/>
            </w:pPr>
            <w:r>
              <w:t>5.5</w:t>
            </w:r>
          </w:p>
        </w:tc>
        <w:tc>
          <w:tcPr>
            <w:tcW w:w="2430" w:type="dxa"/>
            <w:tcBorders>
              <w:top w:val="single" w:sz="4" w:space="0" w:color="auto"/>
              <w:left w:val="single" w:sz="4" w:space="0" w:color="auto"/>
              <w:bottom w:val="single" w:sz="4" w:space="0" w:color="auto"/>
              <w:right w:val="single" w:sz="4" w:space="0" w:color="auto"/>
            </w:tcBorders>
          </w:tcPr>
          <w:p w14:paraId="47938643" w14:textId="77777777" w:rsidR="00FE4E53" w:rsidRPr="00C124A6" w:rsidRDefault="00FE4E53" w:rsidP="00125609">
            <w:pPr>
              <w:pStyle w:val="TAC"/>
            </w:pPr>
            <w:r>
              <w:t>1.0</w:t>
            </w:r>
          </w:p>
        </w:tc>
        <w:tc>
          <w:tcPr>
            <w:tcW w:w="2202" w:type="dxa"/>
            <w:tcBorders>
              <w:top w:val="single" w:sz="4" w:space="0" w:color="auto"/>
              <w:left w:val="single" w:sz="4" w:space="0" w:color="auto"/>
              <w:bottom w:val="single" w:sz="4" w:space="0" w:color="auto"/>
              <w:right w:val="single" w:sz="4" w:space="0" w:color="auto"/>
            </w:tcBorders>
            <w:hideMark/>
          </w:tcPr>
          <w:p w14:paraId="019292DB" w14:textId="77777777" w:rsidR="00FE4E53" w:rsidRPr="00C124A6" w:rsidRDefault="00FE4E53" w:rsidP="00125609">
            <w:pPr>
              <w:pStyle w:val="TAC"/>
            </w:pPr>
            <w:r>
              <w:t>0</w:t>
            </w:r>
          </w:p>
        </w:tc>
      </w:tr>
      <w:tr w:rsidR="00FE4E53" w:rsidRPr="00C124A6" w14:paraId="4B610050" w14:textId="77777777" w:rsidTr="00125609">
        <w:trPr>
          <w:jc w:val="center"/>
        </w:trPr>
        <w:tc>
          <w:tcPr>
            <w:tcW w:w="1071" w:type="dxa"/>
            <w:vMerge/>
            <w:tcBorders>
              <w:left w:val="single" w:sz="4" w:space="0" w:color="auto"/>
              <w:right w:val="single" w:sz="4" w:space="0" w:color="auto"/>
            </w:tcBorders>
            <w:hideMark/>
          </w:tcPr>
          <w:p w14:paraId="1EA10203" w14:textId="77777777" w:rsidR="00FE4E53" w:rsidRPr="00C124A6" w:rsidRDefault="00FE4E53" w:rsidP="00125609">
            <w:pPr>
              <w:pStyle w:val="TAC"/>
            </w:pPr>
          </w:p>
        </w:tc>
        <w:tc>
          <w:tcPr>
            <w:tcW w:w="1559" w:type="dxa"/>
            <w:tcBorders>
              <w:top w:val="single" w:sz="4" w:space="0" w:color="auto"/>
              <w:left w:val="single" w:sz="4" w:space="0" w:color="auto"/>
              <w:bottom w:val="single" w:sz="4" w:space="0" w:color="auto"/>
              <w:right w:val="single" w:sz="4" w:space="0" w:color="auto"/>
            </w:tcBorders>
          </w:tcPr>
          <w:p w14:paraId="21D6E3DD" w14:textId="77777777" w:rsidR="00FE4E53" w:rsidRPr="00C124A6" w:rsidRDefault="00FE4E53" w:rsidP="00125609">
            <w:pPr>
              <w:pStyle w:val="TAC"/>
            </w:pPr>
            <w:r w:rsidRPr="00C124A6">
              <w:t>16 QAM</w:t>
            </w:r>
          </w:p>
        </w:tc>
        <w:tc>
          <w:tcPr>
            <w:tcW w:w="2315" w:type="dxa"/>
            <w:tcBorders>
              <w:top w:val="single" w:sz="4" w:space="0" w:color="auto"/>
              <w:left w:val="single" w:sz="4" w:space="0" w:color="auto"/>
              <w:bottom w:val="single" w:sz="4" w:space="0" w:color="auto"/>
              <w:right w:val="single" w:sz="4" w:space="0" w:color="auto"/>
            </w:tcBorders>
          </w:tcPr>
          <w:p w14:paraId="4BF066A8" w14:textId="77777777" w:rsidR="00FE4E53" w:rsidRPr="00C124A6" w:rsidRDefault="00FE4E53" w:rsidP="00125609">
            <w:pPr>
              <w:pStyle w:val="TAC"/>
            </w:pPr>
            <w:r>
              <w:t>4.5</w:t>
            </w:r>
          </w:p>
        </w:tc>
        <w:tc>
          <w:tcPr>
            <w:tcW w:w="2430" w:type="dxa"/>
            <w:tcBorders>
              <w:top w:val="single" w:sz="4" w:space="0" w:color="auto"/>
              <w:left w:val="single" w:sz="4" w:space="0" w:color="auto"/>
              <w:bottom w:val="single" w:sz="4" w:space="0" w:color="auto"/>
              <w:right w:val="single" w:sz="4" w:space="0" w:color="auto"/>
            </w:tcBorders>
          </w:tcPr>
          <w:p w14:paraId="609F1EE9" w14:textId="77777777" w:rsidR="00FE4E53" w:rsidRPr="00C124A6" w:rsidRDefault="00FE4E53" w:rsidP="00125609">
            <w:pPr>
              <w:pStyle w:val="TAC"/>
            </w:pPr>
            <w:r>
              <w:t>1.0</w:t>
            </w:r>
          </w:p>
        </w:tc>
        <w:tc>
          <w:tcPr>
            <w:tcW w:w="2202" w:type="dxa"/>
            <w:tcBorders>
              <w:top w:val="single" w:sz="4" w:space="0" w:color="auto"/>
              <w:left w:val="single" w:sz="4" w:space="0" w:color="auto"/>
              <w:bottom w:val="single" w:sz="4" w:space="0" w:color="auto"/>
              <w:right w:val="single" w:sz="4" w:space="0" w:color="auto"/>
            </w:tcBorders>
            <w:hideMark/>
          </w:tcPr>
          <w:p w14:paraId="5371AF5A" w14:textId="77777777" w:rsidR="00FE4E53" w:rsidRPr="00C124A6" w:rsidRDefault="00FE4E53" w:rsidP="00125609">
            <w:pPr>
              <w:pStyle w:val="TAC"/>
            </w:pPr>
            <w:r>
              <w:t>0</w:t>
            </w:r>
          </w:p>
        </w:tc>
      </w:tr>
      <w:tr w:rsidR="00FE4E53" w:rsidRPr="00C124A6" w14:paraId="6EDA5594" w14:textId="77777777" w:rsidTr="00125609">
        <w:trPr>
          <w:jc w:val="center"/>
        </w:trPr>
        <w:tc>
          <w:tcPr>
            <w:tcW w:w="1071" w:type="dxa"/>
            <w:vMerge/>
            <w:tcBorders>
              <w:left w:val="single" w:sz="4" w:space="0" w:color="auto"/>
              <w:right w:val="single" w:sz="4" w:space="0" w:color="auto"/>
            </w:tcBorders>
            <w:hideMark/>
          </w:tcPr>
          <w:p w14:paraId="6355D720" w14:textId="77777777" w:rsidR="00FE4E53" w:rsidRPr="00C124A6" w:rsidRDefault="00FE4E53" w:rsidP="00125609">
            <w:pPr>
              <w:pStyle w:val="TAC"/>
            </w:pPr>
          </w:p>
        </w:tc>
        <w:tc>
          <w:tcPr>
            <w:tcW w:w="1559" w:type="dxa"/>
            <w:tcBorders>
              <w:top w:val="single" w:sz="4" w:space="0" w:color="auto"/>
              <w:left w:val="single" w:sz="4" w:space="0" w:color="auto"/>
              <w:bottom w:val="single" w:sz="4" w:space="0" w:color="auto"/>
              <w:right w:val="single" w:sz="4" w:space="0" w:color="auto"/>
            </w:tcBorders>
          </w:tcPr>
          <w:p w14:paraId="6F2ACD33" w14:textId="77777777" w:rsidR="00FE4E53" w:rsidRPr="00C124A6" w:rsidRDefault="00FE4E53" w:rsidP="00125609">
            <w:pPr>
              <w:pStyle w:val="TAC"/>
            </w:pPr>
            <w:r w:rsidRPr="00C124A6">
              <w:t>64 QAM</w:t>
            </w:r>
          </w:p>
        </w:tc>
        <w:tc>
          <w:tcPr>
            <w:tcW w:w="2315" w:type="dxa"/>
            <w:tcBorders>
              <w:top w:val="single" w:sz="4" w:space="0" w:color="auto"/>
              <w:left w:val="single" w:sz="4" w:space="0" w:color="auto"/>
              <w:bottom w:val="single" w:sz="4" w:space="0" w:color="auto"/>
              <w:right w:val="single" w:sz="4" w:space="0" w:color="auto"/>
            </w:tcBorders>
          </w:tcPr>
          <w:p w14:paraId="580F10EA" w14:textId="77777777" w:rsidR="00FE4E53" w:rsidRPr="00C124A6" w:rsidRDefault="00FE4E53" w:rsidP="00125609">
            <w:pPr>
              <w:pStyle w:val="TAC"/>
            </w:pPr>
            <w:r>
              <w:t>4.0</w:t>
            </w:r>
          </w:p>
        </w:tc>
        <w:tc>
          <w:tcPr>
            <w:tcW w:w="2430" w:type="dxa"/>
            <w:tcBorders>
              <w:top w:val="single" w:sz="4" w:space="0" w:color="auto"/>
              <w:left w:val="single" w:sz="4" w:space="0" w:color="auto"/>
              <w:bottom w:val="single" w:sz="4" w:space="0" w:color="auto"/>
              <w:right w:val="single" w:sz="4" w:space="0" w:color="auto"/>
            </w:tcBorders>
          </w:tcPr>
          <w:p w14:paraId="5508D6B8" w14:textId="77777777" w:rsidR="00FE4E53" w:rsidRPr="00C124A6" w:rsidRDefault="00FE4E53" w:rsidP="00125609">
            <w:pPr>
              <w:pStyle w:val="TAC"/>
            </w:pPr>
            <w:r>
              <w:t>1.0</w:t>
            </w:r>
          </w:p>
        </w:tc>
        <w:tc>
          <w:tcPr>
            <w:tcW w:w="2202" w:type="dxa"/>
            <w:tcBorders>
              <w:top w:val="single" w:sz="4" w:space="0" w:color="auto"/>
              <w:left w:val="single" w:sz="4" w:space="0" w:color="auto"/>
              <w:bottom w:val="single" w:sz="4" w:space="0" w:color="auto"/>
              <w:right w:val="single" w:sz="4" w:space="0" w:color="auto"/>
            </w:tcBorders>
          </w:tcPr>
          <w:p w14:paraId="4F223865" w14:textId="77777777" w:rsidR="00FE4E53" w:rsidRPr="00C124A6" w:rsidRDefault="00FE4E53" w:rsidP="00125609">
            <w:pPr>
              <w:pStyle w:val="TAC"/>
            </w:pPr>
            <w:r>
              <w:t>0.5</w:t>
            </w:r>
          </w:p>
        </w:tc>
      </w:tr>
      <w:tr w:rsidR="00FE4E53" w:rsidRPr="00C124A6" w14:paraId="699E4BB0" w14:textId="77777777" w:rsidTr="00125609">
        <w:trPr>
          <w:jc w:val="center"/>
        </w:trPr>
        <w:tc>
          <w:tcPr>
            <w:tcW w:w="1071" w:type="dxa"/>
            <w:vMerge/>
            <w:tcBorders>
              <w:left w:val="single" w:sz="4" w:space="0" w:color="auto"/>
              <w:bottom w:val="single" w:sz="4" w:space="0" w:color="auto"/>
              <w:right w:val="single" w:sz="4" w:space="0" w:color="auto"/>
            </w:tcBorders>
            <w:hideMark/>
          </w:tcPr>
          <w:p w14:paraId="4911F544" w14:textId="77777777" w:rsidR="00FE4E53" w:rsidRPr="00C124A6" w:rsidRDefault="00FE4E53" w:rsidP="00125609">
            <w:pPr>
              <w:pStyle w:val="TAC"/>
            </w:pPr>
          </w:p>
        </w:tc>
        <w:tc>
          <w:tcPr>
            <w:tcW w:w="1559" w:type="dxa"/>
            <w:tcBorders>
              <w:top w:val="single" w:sz="4" w:space="0" w:color="auto"/>
              <w:left w:val="single" w:sz="4" w:space="0" w:color="auto"/>
              <w:bottom w:val="single" w:sz="4" w:space="0" w:color="auto"/>
              <w:right w:val="single" w:sz="4" w:space="0" w:color="auto"/>
            </w:tcBorders>
          </w:tcPr>
          <w:p w14:paraId="50FB1E20" w14:textId="77777777" w:rsidR="00FE4E53" w:rsidRPr="00C124A6" w:rsidRDefault="00FE4E53" w:rsidP="00125609">
            <w:pPr>
              <w:pStyle w:val="TAC"/>
            </w:pPr>
            <w:r w:rsidRPr="00C124A6">
              <w:rPr>
                <w:lang w:eastAsia="zh-CN"/>
              </w:rPr>
              <w:t>256</w:t>
            </w:r>
            <w:r w:rsidRPr="00C124A6">
              <w:t xml:space="preserve"> QAM</w:t>
            </w:r>
          </w:p>
        </w:tc>
        <w:tc>
          <w:tcPr>
            <w:tcW w:w="2315" w:type="dxa"/>
            <w:tcBorders>
              <w:top w:val="single" w:sz="4" w:space="0" w:color="auto"/>
              <w:left w:val="single" w:sz="4" w:space="0" w:color="auto"/>
              <w:bottom w:val="single" w:sz="4" w:space="0" w:color="auto"/>
              <w:right w:val="single" w:sz="4" w:space="0" w:color="auto"/>
            </w:tcBorders>
          </w:tcPr>
          <w:p w14:paraId="4CBF8518" w14:textId="77777777" w:rsidR="00FE4E53" w:rsidRPr="00C124A6" w:rsidRDefault="00FE4E53" w:rsidP="00125609">
            <w:pPr>
              <w:pStyle w:val="TAC"/>
            </w:pPr>
            <w:r>
              <w:t>2.0</w:t>
            </w:r>
          </w:p>
        </w:tc>
        <w:tc>
          <w:tcPr>
            <w:tcW w:w="2430" w:type="dxa"/>
            <w:tcBorders>
              <w:top w:val="single" w:sz="4" w:space="0" w:color="auto"/>
              <w:left w:val="single" w:sz="4" w:space="0" w:color="auto"/>
              <w:bottom w:val="single" w:sz="4" w:space="0" w:color="auto"/>
              <w:right w:val="single" w:sz="4" w:space="0" w:color="auto"/>
            </w:tcBorders>
          </w:tcPr>
          <w:p w14:paraId="6A61D0E5" w14:textId="77777777" w:rsidR="00FE4E53" w:rsidRPr="00C124A6" w:rsidRDefault="00FE4E53" w:rsidP="00125609">
            <w:pPr>
              <w:pStyle w:val="TAC"/>
            </w:pPr>
            <w:r>
              <w:t>1.0</w:t>
            </w:r>
          </w:p>
        </w:tc>
        <w:tc>
          <w:tcPr>
            <w:tcW w:w="2202" w:type="dxa"/>
            <w:tcBorders>
              <w:top w:val="single" w:sz="4" w:space="0" w:color="auto"/>
              <w:left w:val="single" w:sz="4" w:space="0" w:color="auto"/>
              <w:bottom w:val="single" w:sz="4" w:space="0" w:color="auto"/>
              <w:right w:val="single" w:sz="4" w:space="0" w:color="auto"/>
            </w:tcBorders>
          </w:tcPr>
          <w:p w14:paraId="4597BF9A" w14:textId="77777777" w:rsidR="00FE4E53" w:rsidRPr="00C124A6" w:rsidRDefault="00FE4E53" w:rsidP="00125609">
            <w:pPr>
              <w:pStyle w:val="TAC"/>
            </w:pPr>
            <w:r>
              <w:t>1.0</w:t>
            </w:r>
          </w:p>
        </w:tc>
      </w:tr>
      <w:tr w:rsidR="00FE4E53" w:rsidRPr="00C124A6" w14:paraId="14228194" w14:textId="77777777" w:rsidTr="00125609">
        <w:trPr>
          <w:jc w:val="center"/>
        </w:trPr>
        <w:tc>
          <w:tcPr>
            <w:tcW w:w="1071" w:type="dxa"/>
            <w:tcBorders>
              <w:top w:val="single" w:sz="4" w:space="0" w:color="auto"/>
              <w:left w:val="single" w:sz="4" w:space="0" w:color="auto"/>
              <w:bottom w:val="nil"/>
              <w:right w:val="single" w:sz="4" w:space="0" w:color="auto"/>
            </w:tcBorders>
            <w:hideMark/>
          </w:tcPr>
          <w:p w14:paraId="78CA897B" w14:textId="77777777" w:rsidR="00FE4E53" w:rsidRPr="00C124A6" w:rsidRDefault="00FE4E53" w:rsidP="00125609">
            <w:pPr>
              <w:pStyle w:val="TAC"/>
              <w:rPr>
                <w:lang w:eastAsia="zh-CN"/>
              </w:rPr>
            </w:pPr>
            <w:r w:rsidRPr="00C124A6">
              <w:t>CP-OFDM</w:t>
            </w:r>
          </w:p>
        </w:tc>
        <w:tc>
          <w:tcPr>
            <w:tcW w:w="1559" w:type="dxa"/>
            <w:tcBorders>
              <w:top w:val="single" w:sz="4" w:space="0" w:color="auto"/>
              <w:left w:val="single" w:sz="4" w:space="0" w:color="auto"/>
              <w:bottom w:val="single" w:sz="4" w:space="0" w:color="auto"/>
              <w:right w:val="single" w:sz="4" w:space="0" w:color="auto"/>
            </w:tcBorders>
          </w:tcPr>
          <w:p w14:paraId="0D093F21" w14:textId="77777777" w:rsidR="00FE4E53" w:rsidRPr="00C124A6" w:rsidRDefault="00FE4E53" w:rsidP="00125609">
            <w:pPr>
              <w:pStyle w:val="TAC"/>
              <w:rPr>
                <w:lang w:eastAsia="zh-CN"/>
              </w:rPr>
            </w:pPr>
            <w:r w:rsidRPr="00C124A6">
              <w:t>QPSK</w:t>
            </w:r>
          </w:p>
        </w:tc>
        <w:tc>
          <w:tcPr>
            <w:tcW w:w="2315" w:type="dxa"/>
            <w:tcBorders>
              <w:top w:val="single" w:sz="4" w:space="0" w:color="auto"/>
              <w:left w:val="single" w:sz="4" w:space="0" w:color="auto"/>
              <w:bottom w:val="single" w:sz="4" w:space="0" w:color="auto"/>
              <w:right w:val="single" w:sz="4" w:space="0" w:color="auto"/>
            </w:tcBorders>
          </w:tcPr>
          <w:p w14:paraId="36C789D0" w14:textId="77777777" w:rsidR="00FE4E53" w:rsidRPr="00C124A6" w:rsidRDefault="00FE4E53" w:rsidP="00125609">
            <w:pPr>
              <w:pStyle w:val="TAC"/>
            </w:pPr>
            <w:r>
              <w:t>3.5</w:t>
            </w:r>
          </w:p>
        </w:tc>
        <w:tc>
          <w:tcPr>
            <w:tcW w:w="2430" w:type="dxa"/>
            <w:tcBorders>
              <w:top w:val="single" w:sz="4" w:space="0" w:color="auto"/>
              <w:left w:val="single" w:sz="4" w:space="0" w:color="auto"/>
              <w:bottom w:val="single" w:sz="4" w:space="0" w:color="auto"/>
              <w:right w:val="single" w:sz="4" w:space="0" w:color="auto"/>
            </w:tcBorders>
          </w:tcPr>
          <w:p w14:paraId="1FFECC94" w14:textId="77777777" w:rsidR="00FE4E53" w:rsidRPr="00C124A6" w:rsidRDefault="00FE4E53" w:rsidP="00125609">
            <w:pPr>
              <w:pStyle w:val="TAC"/>
            </w:pPr>
            <w:r>
              <w:t>1.0</w:t>
            </w:r>
          </w:p>
        </w:tc>
        <w:tc>
          <w:tcPr>
            <w:tcW w:w="2202" w:type="dxa"/>
            <w:tcBorders>
              <w:top w:val="single" w:sz="4" w:space="0" w:color="auto"/>
              <w:left w:val="single" w:sz="4" w:space="0" w:color="auto"/>
              <w:bottom w:val="single" w:sz="4" w:space="0" w:color="auto"/>
              <w:right w:val="single" w:sz="4" w:space="0" w:color="auto"/>
            </w:tcBorders>
            <w:hideMark/>
          </w:tcPr>
          <w:p w14:paraId="0CFAFF58" w14:textId="77777777" w:rsidR="00FE4E53" w:rsidRPr="00C124A6" w:rsidRDefault="00FE4E53" w:rsidP="00125609">
            <w:pPr>
              <w:pStyle w:val="TAC"/>
            </w:pPr>
            <w:r>
              <w:t>0</w:t>
            </w:r>
          </w:p>
        </w:tc>
      </w:tr>
      <w:tr w:rsidR="00FE4E53" w:rsidRPr="00C124A6" w14:paraId="2163FF6A" w14:textId="77777777" w:rsidTr="00125609">
        <w:trPr>
          <w:jc w:val="center"/>
        </w:trPr>
        <w:tc>
          <w:tcPr>
            <w:tcW w:w="1071" w:type="dxa"/>
            <w:tcBorders>
              <w:top w:val="nil"/>
              <w:left w:val="single" w:sz="4" w:space="0" w:color="auto"/>
              <w:bottom w:val="nil"/>
              <w:right w:val="single" w:sz="4" w:space="0" w:color="auto"/>
            </w:tcBorders>
            <w:hideMark/>
          </w:tcPr>
          <w:p w14:paraId="0AD1BD7F" w14:textId="77777777" w:rsidR="00FE4E53" w:rsidRPr="00C124A6" w:rsidRDefault="00FE4E53" w:rsidP="00125609">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B5F637D" w14:textId="77777777" w:rsidR="00FE4E53" w:rsidRPr="00C124A6" w:rsidRDefault="00FE4E53" w:rsidP="00125609">
            <w:pPr>
              <w:pStyle w:val="TAC"/>
              <w:rPr>
                <w:lang w:eastAsia="zh-CN"/>
              </w:rPr>
            </w:pPr>
            <w:r w:rsidRPr="00C124A6">
              <w:t>16 QAM</w:t>
            </w:r>
          </w:p>
        </w:tc>
        <w:tc>
          <w:tcPr>
            <w:tcW w:w="2315" w:type="dxa"/>
            <w:tcBorders>
              <w:top w:val="single" w:sz="4" w:space="0" w:color="auto"/>
              <w:left w:val="single" w:sz="4" w:space="0" w:color="auto"/>
              <w:bottom w:val="single" w:sz="4" w:space="0" w:color="auto"/>
              <w:right w:val="single" w:sz="4" w:space="0" w:color="auto"/>
            </w:tcBorders>
          </w:tcPr>
          <w:p w14:paraId="05788EA7" w14:textId="77777777" w:rsidR="00FE4E53" w:rsidRPr="00C124A6" w:rsidRDefault="00FE4E53" w:rsidP="00125609">
            <w:pPr>
              <w:pStyle w:val="TAC"/>
            </w:pPr>
            <w:r>
              <w:t>3.5</w:t>
            </w:r>
          </w:p>
        </w:tc>
        <w:tc>
          <w:tcPr>
            <w:tcW w:w="2430" w:type="dxa"/>
            <w:tcBorders>
              <w:top w:val="single" w:sz="4" w:space="0" w:color="auto"/>
              <w:left w:val="single" w:sz="4" w:space="0" w:color="auto"/>
              <w:bottom w:val="single" w:sz="4" w:space="0" w:color="auto"/>
              <w:right w:val="single" w:sz="4" w:space="0" w:color="auto"/>
            </w:tcBorders>
          </w:tcPr>
          <w:p w14:paraId="7D0540C8" w14:textId="77777777" w:rsidR="00FE4E53" w:rsidRPr="00C124A6" w:rsidRDefault="00FE4E53" w:rsidP="00125609">
            <w:pPr>
              <w:pStyle w:val="TAC"/>
            </w:pPr>
            <w:r>
              <w:t>1.0</w:t>
            </w:r>
          </w:p>
        </w:tc>
        <w:tc>
          <w:tcPr>
            <w:tcW w:w="2202" w:type="dxa"/>
            <w:tcBorders>
              <w:top w:val="single" w:sz="4" w:space="0" w:color="auto"/>
              <w:left w:val="single" w:sz="4" w:space="0" w:color="auto"/>
              <w:bottom w:val="single" w:sz="4" w:space="0" w:color="auto"/>
              <w:right w:val="single" w:sz="4" w:space="0" w:color="auto"/>
            </w:tcBorders>
            <w:hideMark/>
          </w:tcPr>
          <w:p w14:paraId="4D9327A0" w14:textId="77777777" w:rsidR="00FE4E53" w:rsidRPr="00C124A6" w:rsidRDefault="00FE4E53" w:rsidP="00125609">
            <w:pPr>
              <w:pStyle w:val="TAC"/>
            </w:pPr>
            <w:r>
              <w:t>0</w:t>
            </w:r>
          </w:p>
        </w:tc>
      </w:tr>
      <w:tr w:rsidR="00FE4E53" w:rsidRPr="00C124A6" w14:paraId="5A8F1F4B" w14:textId="77777777" w:rsidTr="00125609">
        <w:trPr>
          <w:jc w:val="center"/>
        </w:trPr>
        <w:tc>
          <w:tcPr>
            <w:tcW w:w="1071" w:type="dxa"/>
            <w:tcBorders>
              <w:top w:val="nil"/>
              <w:left w:val="single" w:sz="4" w:space="0" w:color="auto"/>
              <w:bottom w:val="nil"/>
              <w:right w:val="single" w:sz="4" w:space="0" w:color="auto"/>
            </w:tcBorders>
            <w:hideMark/>
          </w:tcPr>
          <w:p w14:paraId="144A5AA1" w14:textId="77777777" w:rsidR="00FE4E53" w:rsidRPr="00C124A6" w:rsidRDefault="00FE4E53" w:rsidP="00125609">
            <w:pPr>
              <w:pStyle w:val="TAC"/>
            </w:pPr>
          </w:p>
        </w:tc>
        <w:tc>
          <w:tcPr>
            <w:tcW w:w="1559" w:type="dxa"/>
            <w:tcBorders>
              <w:top w:val="single" w:sz="4" w:space="0" w:color="auto"/>
              <w:left w:val="single" w:sz="4" w:space="0" w:color="auto"/>
              <w:bottom w:val="single" w:sz="4" w:space="0" w:color="auto"/>
              <w:right w:val="single" w:sz="4" w:space="0" w:color="auto"/>
            </w:tcBorders>
          </w:tcPr>
          <w:p w14:paraId="03839328" w14:textId="77777777" w:rsidR="00FE4E53" w:rsidRPr="00C124A6" w:rsidRDefault="00FE4E53" w:rsidP="00125609">
            <w:pPr>
              <w:pStyle w:val="TAC"/>
            </w:pPr>
            <w:r w:rsidRPr="00C124A6">
              <w:rPr>
                <w:lang w:eastAsia="zh-CN"/>
              </w:rPr>
              <w:t>64</w:t>
            </w:r>
            <w:r w:rsidRPr="00C124A6">
              <w:t xml:space="preserve"> QAM</w:t>
            </w:r>
          </w:p>
        </w:tc>
        <w:tc>
          <w:tcPr>
            <w:tcW w:w="2315" w:type="dxa"/>
            <w:tcBorders>
              <w:top w:val="single" w:sz="4" w:space="0" w:color="auto"/>
              <w:left w:val="single" w:sz="4" w:space="0" w:color="auto"/>
              <w:bottom w:val="single" w:sz="4" w:space="0" w:color="auto"/>
              <w:right w:val="single" w:sz="4" w:space="0" w:color="auto"/>
            </w:tcBorders>
          </w:tcPr>
          <w:p w14:paraId="69B10FA4" w14:textId="77777777" w:rsidR="00FE4E53" w:rsidRPr="00C124A6" w:rsidRDefault="00FE4E53" w:rsidP="00125609">
            <w:pPr>
              <w:pStyle w:val="TAC"/>
            </w:pPr>
            <w:r>
              <w:t>3.0</w:t>
            </w:r>
          </w:p>
        </w:tc>
        <w:tc>
          <w:tcPr>
            <w:tcW w:w="2430" w:type="dxa"/>
            <w:tcBorders>
              <w:top w:val="single" w:sz="4" w:space="0" w:color="auto"/>
              <w:left w:val="single" w:sz="4" w:space="0" w:color="auto"/>
              <w:bottom w:val="single" w:sz="4" w:space="0" w:color="auto"/>
              <w:right w:val="single" w:sz="4" w:space="0" w:color="auto"/>
            </w:tcBorders>
          </w:tcPr>
          <w:p w14:paraId="48B1E390" w14:textId="77777777" w:rsidR="00FE4E53" w:rsidRPr="00C124A6" w:rsidRDefault="00FE4E53" w:rsidP="00125609">
            <w:pPr>
              <w:pStyle w:val="TAC"/>
            </w:pPr>
            <w:r>
              <w:t>1.0</w:t>
            </w:r>
          </w:p>
        </w:tc>
        <w:tc>
          <w:tcPr>
            <w:tcW w:w="2202" w:type="dxa"/>
            <w:tcBorders>
              <w:top w:val="single" w:sz="4" w:space="0" w:color="auto"/>
              <w:left w:val="single" w:sz="4" w:space="0" w:color="auto"/>
              <w:bottom w:val="single" w:sz="4" w:space="0" w:color="auto"/>
              <w:right w:val="single" w:sz="4" w:space="0" w:color="auto"/>
            </w:tcBorders>
          </w:tcPr>
          <w:p w14:paraId="6B73F51C" w14:textId="77777777" w:rsidR="00FE4E53" w:rsidRPr="00C124A6" w:rsidRDefault="00FE4E53" w:rsidP="00125609">
            <w:pPr>
              <w:pStyle w:val="TAC"/>
            </w:pPr>
            <w:r>
              <w:t>0.5</w:t>
            </w:r>
          </w:p>
        </w:tc>
      </w:tr>
      <w:tr w:rsidR="00FE4E53" w:rsidRPr="00C124A6" w14:paraId="6B609005" w14:textId="77777777" w:rsidTr="00125609">
        <w:trPr>
          <w:jc w:val="center"/>
        </w:trPr>
        <w:tc>
          <w:tcPr>
            <w:tcW w:w="1071" w:type="dxa"/>
            <w:tcBorders>
              <w:top w:val="nil"/>
              <w:left w:val="single" w:sz="4" w:space="0" w:color="auto"/>
              <w:bottom w:val="single" w:sz="4" w:space="0" w:color="auto"/>
              <w:right w:val="single" w:sz="4" w:space="0" w:color="auto"/>
            </w:tcBorders>
            <w:hideMark/>
          </w:tcPr>
          <w:p w14:paraId="3FB05E48" w14:textId="77777777" w:rsidR="00FE4E53" w:rsidRPr="00C124A6" w:rsidRDefault="00FE4E53" w:rsidP="00125609">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C1DC86B" w14:textId="77777777" w:rsidR="00FE4E53" w:rsidRPr="00C124A6" w:rsidRDefault="00FE4E53" w:rsidP="00125609">
            <w:pPr>
              <w:pStyle w:val="TAC"/>
              <w:rPr>
                <w:lang w:eastAsia="zh-CN"/>
              </w:rPr>
            </w:pPr>
            <w:r w:rsidRPr="00C124A6">
              <w:rPr>
                <w:lang w:eastAsia="zh-CN"/>
              </w:rPr>
              <w:t>256 QAM</w:t>
            </w:r>
          </w:p>
        </w:tc>
        <w:tc>
          <w:tcPr>
            <w:tcW w:w="2315" w:type="dxa"/>
            <w:tcBorders>
              <w:top w:val="single" w:sz="4" w:space="0" w:color="auto"/>
              <w:left w:val="single" w:sz="4" w:space="0" w:color="auto"/>
              <w:bottom w:val="single" w:sz="4" w:space="0" w:color="auto"/>
              <w:right w:val="single" w:sz="4" w:space="0" w:color="auto"/>
            </w:tcBorders>
          </w:tcPr>
          <w:p w14:paraId="4D9EB006" w14:textId="77777777" w:rsidR="00FE4E53" w:rsidRPr="00C124A6" w:rsidRDefault="00FE4E53" w:rsidP="00125609">
            <w:pPr>
              <w:pStyle w:val="TAC"/>
            </w:pPr>
            <w:r>
              <w:t>0</w:t>
            </w:r>
          </w:p>
        </w:tc>
        <w:tc>
          <w:tcPr>
            <w:tcW w:w="2430" w:type="dxa"/>
            <w:tcBorders>
              <w:top w:val="single" w:sz="4" w:space="0" w:color="auto"/>
              <w:left w:val="single" w:sz="4" w:space="0" w:color="auto"/>
              <w:bottom w:val="single" w:sz="4" w:space="0" w:color="auto"/>
              <w:right w:val="single" w:sz="4" w:space="0" w:color="auto"/>
            </w:tcBorders>
          </w:tcPr>
          <w:p w14:paraId="5BD3B975" w14:textId="77777777" w:rsidR="00FE4E53" w:rsidRPr="00C124A6" w:rsidRDefault="00FE4E53" w:rsidP="00125609">
            <w:pPr>
              <w:pStyle w:val="TAC"/>
            </w:pPr>
            <w:r>
              <w:t>1.0</w:t>
            </w:r>
          </w:p>
        </w:tc>
        <w:tc>
          <w:tcPr>
            <w:tcW w:w="2202" w:type="dxa"/>
            <w:tcBorders>
              <w:top w:val="single" w:sz="4" w:space="0" w:color="auto"/>
              <w:left w:val="single" w:sz="4" w:space="0" w:color="auto"/>
              <w:bottom w:val="single" w:sz="4" w:space="0" w:color="auto"/>
              <w:right w:val="single" w:sz="4" w:space="0" w:color="auto"/>
            </w:tcBorders>
          </w:tcPr>
          <w:p w14:paraId="647EB131" w14:textId="77777777" w:rsidR="00FE4E53" w:rsidRPr="00C124A6" w:rsidRDefault="00FE4E53" w:rsidP="00125609">
            <w:pPr>
              <w:pStyle w:val="TAC"/>
            </w:pPr>
            <w:r>
              <w:t>1.0</w:t>
            </w:r>
          </w:p>
        </w:tc>
      </w:tr>
    </w:tbl>
    <w:p w14:paraId="28F69A34" w14:textId="77777777" w:rsidR="00FE4E53" w:rsidRDefault="00FE4E53" w:rsidP="00FE4E53">
      <w:pPr>
        <w:jc w:val="both"/>
        <w:rPr>
          <w:rFonts w:ascii="Arial" w:hAnsi="Arial" w:cs="Arial"/>
          <w:bCs/>
          <w:sz w:val="20"/>
          <w:szCs w:val="20"/>
        </w:rPr>
      </w:pPr>
    </w:p>
    <w:p w14:paraId="31305A44" w14:textId="26CE6C58" w:rsidR="00FE4E53" w:rsidRDefault="00FE4E53" w:rsidP="00FE4E53">
      <w:pPr>
        <w:spacing w:after="120"/>
        <w:jc w:val="center"/>
        <w:rPr>
          <w:rFonts w:ascii="Arial" w:hAnsi="Arial" w:cs="Arial"/>
          <w:b/>
          <w:bCs/>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2.1</w:t>
      </w:r>
      <w:r w:rsidRPr="00A4171A">
        <w:rPr>
          <w:rFonts w:ascii="Arial" w:hAnsi="Arial" w:cs="Arial"/>
          <w:b/>
          <w:bCs/>
          <w:sz w:val="20"/>
          <w:szCs w:val="20"/>
        </w:rPr>
        <w:t>-</w:t>
      </w:r>
      <w:r>
        <w:rPr>
          <w:rFonts w:ascii="Arial" w:hAnsi="Arial" w:cs="Arial"/>
          <w:b/>
          <w:bCs/>
          <w:sz w:val="20"/>
          <w:szCs w:val="20"/>
        </w:rPr>
        <w:t>2</w:t>
      </w:r>
      <w:r w:rsidRPr="00A4171A">
        <w:rPr>
          <w:rFonts w:ascii="Arial" w:hAnsi="Arial" w:cs="Arial"/>
          <w:b/>
          <w:bCs/>
          <w:sz w:val="20"/>
          <w:szCs w:val="20"/>
        </w:rPr>
        <w:t xml:space="preserve"> </w:t>
      </w:r>
      <w:r>
        <w:rPr>
          <w:rFonts w:ascii="Arial" w:hAnsi="Arial" w:cs="Arial"/>
          <w:b/>
          <w:bCs/>
          <w:sz w:val="20"/>
          <w:szCs w:val="20"/>
        </w:rPr>
        <w:t>MPR difference between PC1.5 (2Tx with 20dB antenna isolation) and PC3</w:t>
      </w:r>
    </w:p>
    <w:p w14:paraId="0A932362" w14:textId="77777777" w:rsidR="00FE4E53" w:rsidRDefault="00FE4E53" w:rsidP="00FE4E53">
      <w:pPr>
        <w:jc w:val="both"/>
        <w:rPr>
          <w:rFonts w:ascii="Arial" w:hAnsi="Arial" w:cs="Arial"/>
          <w:bCs/>
          <w:sz w:val="20"/>
          <w:szCs w:val="20"/>
        </w:rPr>
      </w:pPr>
    </w:p>
    <w:p w14:paraId="78A9583D" w14:textId="2E932F92" w:rsidR="00FE4E53" w:rsidRDefault="00FE4E53" w:rsidP="002B3951">
      <w:pPr>
        <w:spacing w:after="120"/>
        <w:jc w:val="both"/>
        <w:rPr>
          <w:rFonts w:ascii="Arial" w:hAnsi="Arial" w:cs="Arial"/>
          <w:bCs/>
          <w:sz w:val="20"/>
          <w:szCs w:val="20"/>
        </w:rPr>
      </w:pPr>
      <w:r>
        <w:rPr>
          <w:rFonts w:ascii="Arial" w:hAnsi="Arial" w:cs="Arial"/>
          <w:bCs/>
          <w:sz w:val="20"/>
          <w:szCs w:val="20"/>
        </w:rPr>
        <w:t xml:space="preserve">It can be seen that for inner/outer allocations, there is no MPR difference between PC2 and PC3, while there is at most 1dB difference between PC1.5 and PC3. If UE maximum output power capability would be specified at full allocation (outer) such as </w:t>
      </w:r>
      <w:r w:rsidR="00F31950">
        <w:rPr>
          <w:rFonts w:ascii="Arial" w:hAnsi="Arial" w:cs="Arial"/>
          <w:bCs/>
          <w:sz w:val="20"/>
          <w:szCs w:val="20"/>
        </w:rPr>
        <w:t>for calibration waveform, PC2 would perform as expected while PC1.5 would be 1dB short as advertised, that is, 28dBm instead of 29dBm.</w:t>
      </w:r>
    </w:p>
    <w:p w14:paraId="66D3EEA3" w14:textId="77777777" w:rsidR="00F31950" w:rsidRDefault="00F31950" w:rsidP="00F31950">
      <w:pPr>
        <w:jc w:val="both"/>
        <w:rPr>
          <w:rFonts w:ascii="Arial" w:hAnsi="Arial" w:cs="Arial"/>
          <w:bCs/>
          <w:sz w:val="20"/>
          <w:szCs w:val="20"/>
        </w:rPr>
      </w:pPr>
    </w:p>
    <w:p w14:paraId="2BC51457" w14:textId="610311B3" w:rsidR="00691061" w:rsidRDefault="00F31950" w:rsidP="002B3951">
      <w:pPr>
        <w:spacing w:after="120"/>
        <w:jc w:val="both"/>
        <w:rPr>
          <w:rFonts w:ascii="Arial" w:hAnsi="Arial" w:cs="Arial"/>
          <w:bCs/>
          <w:sz w:val="20"/>
          <w:szCs w:val="20"/>
        </w:rPr>
      </w:pPr>
      <w:r>
        <w:rPr>
          <w:rFonts w:ascii="Arial" w:hAnsi="Arial" w:cs="Arial"/>
          <w:bCs/>
          <w:sz w:val="20"/>
          <w:szCs w:val="20"/>
        </w:rPr>
        <w:t xml:space="preserve">Based on the above observation, </w:t>
      </w:r>
      <w:r w:rsidR="00430E12">
        <w:rPr>
          <w:rFonts w:ascii="Arial" w:hAnsi="Arial" w:cs="Arial"/>
          <w:bCs/>
          <w:sz w:val="20"/>
          <w:szCs w:val="20"/>
        </w:rPr>
        <w:t>if UE is allowed to indicate 28dBm as its maximum output power capability, then only one set of MPR requirements would be sufficient for inner/outer allocations</w:t>
      </w:r>
      <w:r w:rsidR="00691061">
        <w:rPr>
          <w:rFonts w:ascii="Arial" w:hAnsi="Arial" w:cs="Arial"/>
          <w:bCs/>
          <w:sz w:val="20"/>
          <w:szCs w:val="20"/>
        </w:rPr>
        <w:t xml:space="preserve"> for </w:t>
      </w:r>
      <w:r w:rsidR="00691061" w:rsidRPr="00691061">
        <w:rPr>
          <w:rFonts w:ascii="Arial" w:hAnsi="Arial" w:cs="Arial"/>
          <w:bCs/>
          <w:sz w:val="20"/>
          <w:szCs w:val="20"/>
        </w:rPr>
        <w:t>all maximum output power capability Pn (n = 23, 24, 25, …)</w:t>
      </w:r>
      <w:r w:rsidR="00691061">
        <w:rPr>
          <w:rFonts w:ascii="Arial" w:hAnsi="Arial" w:cs="Arial"/>
          <w:bCs/>
          <w:sz w:val="20"/>
          <w:szCs w:val="20"/>
        </w:rPr>
        <w:t xml:space="preserve"> as shown below which also implies simpler specifications and less RAN4 workload.</w:t>
      </w:r>
    </w:p>
    <w:p w14:paraId="066736C5" w14:textId="77777777" w:rsidR="00691061" w:rsidRDefault="00691061" w:rsidP="00691061">
      <w:pPr>
        <w:jc w:val="both"/>
        <w:rPr>
          <w:rFonts w:ascii="Arial" w:hAnsi="Arial" w:cs="Arial"/>
          <w:bCs/>
          <w:sz w:val="20"/>
          <w:szCs w:val="20"/>
        </w:rPr>
      </w:pPr>
    </w:p>
    <w:p w14:paraId="420D4F4E" w14:textId="4FC7EC54" w:rsidR="00691061" w:rsidRPr="00691061" w:rsidRDefault="00691061" w:rsidP="00691061">
      <w:pPr>
        <w:spacing w:after="120"/>
        <w:jc w:val="center"/>
        <w:rPr>
          <w:rFonts w:ascii="Arial" w:hAnsi="Arial" w:cs="Arial"/>
          <w:b/>
          <w:sz w:val="20"/>
          <w:szCs w:val="20"/>
        </w:rPr>
      </w:pPr>
      <w:r w:rsidRPr="00691061">
        <w:rPr>
          <w:rFonts w:ascii="Arial" w:hAnsi="Arial" w:cs="Arial"/>
          <w:b/>
          <w:sz w:val="20"/>
          <w:szCs w:val="20"/>
        </w:rPr>
        <w:t>MPR</w:t>
      </w:r>
      <w:r w:rsidRPr="00691061">
        <w:rPr>
          <w:rFonts w:ascii="Arial" w:hAnsi="Arial" w:cs="Arial"/>
          <w:b/>
          <w:sz w:val="20"/>
          <w:szCs w:val="20"/>
          <w:vertAlign w:val="subscript"/>
        </w:rPr>
        <w:t>Inner/Outer_Pn</w:t>
      </w:r>
      <w:r w:rsidRPr="00691061">
        <w:rPr>
          <w:rFonts w:ascii="Arial" w:hAnsi="Arial" w:cs="Arial"/>
          <w:b/>
          <w:sz w:val="20"/>
          <w:szCs w:val="20"/>
        </w:rPr>
        <w:t xml:space="preserve"> = MPR</w:t>
      </w:r>
      <w:r w:rsidRPr="00691061">
        <w:rPr>
          <w:rFonts w:ascii="Arial" w:hAnsi="Arial" w:cs="Arial"/>
          <w:b/>
          <w:sz w:val="20"/>
          <w:szCs w:val="20"/>
          <w:vertAlign w:val="subscript"/>
        </w:rPr>
        <w:t>Inner/Outer_P23</w:t>
      </w:r>
    </w:p>
    <w:p w14:paraId="10068826" w14:textId="77777777" w:rsidR="00691061" w:rsidRDefault="00691061" w:rsidP="00691061">
      <w:pPr>
        <w:jc w:val="both"/>
        <w:rPr>
          <w:rFonts w:ascii="Arial" w:hAnsi="Arial" w:cs="Arial"/>
          <w:bCs/>
          <w:sz w:val="20"/>
          <w:szCs w:val="20"/>
        </w:rPr>
      </w:pPr>
    </w:p>
    <w:p w14:paraId="496CE3A6" w14:textId="4A2F1D75" w:rsidR="00F31950" w:rsidRDefault="00430E12" w:rsidP="002B3951">
      <w:pPr>
        <w:spacing w:after="120"/>
        <w:jc w:val="both"/>
        <w:rPr>
          <w:rFonts w:ascii="Arial" w:hAnsi="Arial" w:cs="Arial"/>
          <w:bCs/>
          <w:sz w:val="20"/>
          <w:szCs w:val="20"/>
        </w:rPr>
      </w:pPr>
      <w:r>
        <w:rPr>
          <w:rFonts w:ascii="Arial" w:hAnsi="Arial" w:cs="Arial"/>
          <w:bCs/>
          <w:sz w:val="20"/>
          <w:szCs w:val="20"/>
        </w:rPr>
        <w:t>For edge allocations, we can also identify a formula for MPR to cover all maximum output power capability levels</w:t>
      </w:r>
      <w:r w:rsidR="00691061">
        <w:rPr>
          <w:rFonts w:ascii="Arial" w:hAnsi="Arial" w:cs="Arial"/>
          <w:bCs/>
          <w:sz w:val="20"/>
          <w:szCs w:val="20"/>
        </w:rPr>
        <w:t xml:space="preserve"> as below,</w:t>
      </w:r>
    </w:p>
    <w:p w14:paraId="059B99FF" w14:textId="77777777" w:rsidR="00430E12" w:rsidRDefault="00430E12" w:rsidP="00691061">
      <w:pPr>
        <w:jc w:val="both"/>
        <w:rPr>
          <w:rFonts w:ascii="Arial" w:hAnsi="Arial" w:cs="Arial"/>
          <w:bCs/>
          <w:sz w:val="20"/>
          <w:szCs w:val="20"/>
        </w:rPr>
      </w:pPr>
    </w:p>
    <w:p w14:paraId="7C352D21" w14:textId="3CB0EEEC" w:rsidR="00430E12" w:rsidRPr="00691061" w:rsidRDefault="00691061" w:rsidP="00691061">
      <w:pPr>
        <w:spacing w:after="120"/>
        <w:jc w:val="center"/>
        <w:rPr>
          <w:rFonts w:ascii="Arial" w:hAnsi="Arial" w:cs="Arial"/>
          <w:b/>
          <w:sz w:val="20"/>
          <w:szCs w:val="20"/>
        </w:rPr>
      </w:pPr>
      <w:r w:rsidRPr="00691061">
        <w:rPr>
          <w:rFonts w:ascii="Arial" w:hAnsi="Arial" w:cs="Arial"/>
          <w:b/>
          <w:sz w:val="20"/>
          <w:szCs w:val="20"/>
        </w:rPr>
        <w:t>MPR</w:t>
      </w:r>
      <w:r w:rsidRPr="00691061">
        <w:rPr>
          <w:rFonts w:ascii="Arial" w:hAnsi="Arial" w:cs="Arial"/>
          <w:b/>
          <w:sz w:val="20"/>
          <w:szCs w:val="20"/>
          <w:vertAlign w:val="subscript"/>
        </w:rPr>
        <w:t>Edge_Pn</w:t>
      </w:r>
      <w:r w:rsidRPr="00691061">
        <w:rPr>
          <w:rFonts w:ascii="Arial" w:hAnsi="Arial" w:cs="Arial"/>
          <w:b/>
          <w:sz w:val="20"/>
          <w:szCs w:val="20"/>
        </w:rPr>
        <w:t xml:space="preserve"> = Max (Pn</w:t>
      </w:r>
      <w:r w:rsidR="006D0322">
        <w:rPr>
          <w:rFonts w:ascii="Arial" w:hAnsi="Arial" w:cs="Arial"/>
          <w:b/>
          <w:sz w:val="20"/>
          <w:szCs w:val="20"/>
        </w:rPr>
        <w:t xml:space="preserve"> – </w:t>
      </w:r>
      <w:r w:rsidRPr="00691061">
        <w:rPr>
          <w:rFonts w:ascii="Arial" w:hAnsi="Arial" w:cs="Arial"/>
          <w:b/>
          <w:sz w:val="20"/>
          <w:szCs w:val="20"/>
        </w:rPr>
        <w:t>22.5dBm, MPR</w:t>
      </w:r>
      <w:r w:rsidRPr="00691061">
        <w:rPr>
          <w:rFonts w:ascii="Arial" w:hAnsi="Arial" w:cs="Arial"/>
          <w:b/>
          <w:sz w:val="20"/>
          <w:szCs w:val="20"/>
          <w:vertAlign w:val="subscript"/>
        </w:rPr>
        <w:t>Edge_P23</w:t>
      </w:r>
      <w:r w:rsidRPr="00691061">
        <w:rPr>
          <w:rFonts w:ascii="Arial" w:hAnsi="Arial" w:cs="Arial"/>
          <w:b/>
          <w:sz w:val="20"/>
          <w:szCs w:val="20"/>
        </w:rPr>
        <w:t>)</w:t>
      </w:r>
    </w:p>
    <w:p w14:paraId="426CCBE1" w14:textId="77777777" w:rsidR="00FE4E53" w:rsidRDefault="00FE4E53" w:rsidP="002B3951">
      <w:pPr>
        <w:spacing w:after="120"/>
        <w:jc w:val="both"/>
        <w:rPr>
          <w:rFonts w:ascii="Arial" w:hAnsi="Arial" w:cs="Arial"/>
          <w:bCs/>
          <w:sz w:val="20"/>
          <w:szCs w:val="20"/>
        </w:rPr>
      </w:pPr>
    </w:p>
    <w:p w14:paraId="5550CCA4" w14:textId="3E843582" w:rsidR="00691061" w:rsidRDefault="00691061" w:rsidP="002B3951">
      <w:pPr>
        <w:spacing w:after="120"/>
        <w:jc w:val="both"/>
        <w:rPr>
          <w:rFonts w:ascii="Arial" w:hAnsi="Arial" w:cs="Arial"/>
          <w:bCs/>
          <w:sz w:val="20"/>
          <w:szCs w:val="20"/>
        </w:rPr>
      </w:pPr>
      <w:r>
        <w:rPr>
          <w:rFonts w:ascii="Arial" w:hAnsi="Arial" w:cs="Arial"/>
          <w:bCs/>
          <w:sz w:val="20"/>
          <w:szCs w:val="20"/>
        </w:rPr>
        <w:lastRenderedPageBreak/>
        <w:t>Table 2.1-3 summarizes how edge MPR values may be specified for maximum output power levels</w:t>
      </w:r>
      <w:r w:rsidR="001A7C3F">
        <w:rPr>
          <w:rFonts w:ascii="Arial" w:hAnsi="Arial" w:cs="Arial"/>
          <w:bCs/>
          <w:sz w:val="20"/>
          <w:szCs w:val="20"/>
        </w:rPr>
        <w:t xml:space="preserve"> at 23 dBm, 24 dBm, 25 dBm, 26 dBm, and 29 dBm as examples.</w:t>
      </w:r>
    </w:p>
    <w:p w14:paraId="7ED0B68B" w14:textId="77777777" w:rsidR="001A7C3F" w:rsidRDefault="001A7C3F" w:rsidP="001A7C3F">
      <w:pPr>
        <w:jc w:val="both"/>
        <w:rPr>
          <w:rFonts w:ascii="Arial" w:hAnsi="Arial" w:cs="Arial"/>
          <w:bCs/>
          <w:sz w:val="20"/>
          <w:szCs w:val="20"/>
        </w:rPr>
      </w:pP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55"/>
        <w:gridCol w:w="1440"/>
        <w:gridCol w:w="1350"/>
        <w:gridCol w:w="1350"/>
        <w:gridCol w:w="1350"/>
        <w:gridCol w:w="1350"/>
        <w:gridCol w:w="1350"/>
      </w:tblGrid>
      <w:tr w:rsidR="001A7C3F" w:rsidRPr="00C124A6" w14:paraId="12794379" w14:textId="77777777" w:rsidTr="00125609">
        <w:trPr>
          <w:trHeight w:val="288"/>
          <w:jc w:val="center"/>
        </w:trPr>
        <w:tc>
          <w:tcPr>
            <w:tcW w:w="2695" w:type="dxa"/>
            <w:gridSpan w:val="2"/>
            <w:vAlign w:val="center"/>
            <w:hideMark/>
          </w:tcPr>
          <w:p w14:paraId="4FFE5E03" w14:textId="77777777" w:rsidR="001A7C3F" w:rsidRPr="00C124A6" w:rsidRDefault="001A7C3F" w:rsidP="00125609">
            <w:pPr>
              <w:pStyle w:val="TAH"/>
              <w:rPr>
                <w:rFonts w:cs="Arial"/>
              </w:rPr>
            </w:pPr>
            <w:r w:rsidRPr="00C124A6">
              <w:t>Modulation</w:t>
            </w:r>
          </w:p>
        </w:tc>
        <w:tc>
          <w:tcPr>
            <w:tcW w:w="1350" w:type="dxa"/>
            <w:vAlign w:val="center"/>
          </w:tcPr>
          <w:p w14:paraId="6C697CD1" w14:textId="77777777" w:rsidR="001A7C3F" w:rsidRPr="00C124A6" w:rsidRDefault="001A7C3F" w:rsidP="00125609">
            <w:pPr>
              <w:pStyle w:val="TAH"/>
            </w:pPr>
            <w:r w:rsidRPr="003436B4">
              <w:t>MPR</w:t>
            </w:r>
            <w:r w:rsidRPr="003436B4">
              <w:rPr>
                <w:vertAlign w:val="subscript"/>
              </w:rPr>
              <w:t>E</w:t>
            </w:r>
            <w:r>
              <w:rPr>
                <w:vertAlign w:val="subscript"/>
              </w:rPr>
              <w:t>dge</w:t>
            </w:r>
            <w:r w:rsidRPr="003436B4">
              <w:rPr>
                <w:vertAlign w:val="subscript"/>
              </w:rPr>
              <w:t>_P23</w:t>
            </w:r>
          </w:p>
        </w:tc>
        <w:tc>
          <w:tcPr>
            <w:tcW w:w="1350" w:type="dxa"/>
            <w:vAlign w:val="center"/>
            <w:hideMark/>
          </w:tcPr>
          <w:p w14:paraId="25E65510" w14:textId="77777777" w:rsidR="001A7C3F" w:rsidRPr="00C124A6" w:rsidRDefault="001A7C3F" w:rsidP="00125609">
            <w:pPr>
              <w:pStyle w:val="TAH"/>
            </w:pPr>
            <w:r w:rsidRPr="003436B4">
              <w:t>MPR</w:t>
            </w:r>
            <w:r w:rsidRPr="003436B4">
              <w:rPr>
                <w:vertAlign w:val="subscript"/>
              </w:rPr>
              <w:t>E</w:t>
            </w:r>
            <w:r>
              <w:rPr>
                <w:vertAlign w:val="subscript"/>
              </w:rPr>
              <w:t>dge</w:t>
            </w:r>
            <w:r w:rsidRPr="003436B4">
              <w:rPr>
                <w:vertAlign w:val="subscript"/>
              </w:rPr>
              <w:t>_P2</w:t>
            </w:r>
            <w:r>
              <w:rPr>
                <w:vertAlign w:val="subscript"/>
              </w:rPr>
              <w:t>4</w:t>
            </w:r>
          </w:p>
        </w:tc>
        <w:tc>
          <w:tcPr>
            <w:tcW w:w="1350" w:type="dxa"/>
            <w:vAlign w:val="center"/>
            <w:hideMark/>
          </w:tcPr>
          <w:p w14:paraId="105A1976" w14:textId="77777777" w:rsidR="001A7C3F" w:rsidRPr="00C124A6" w:rsidRDefault="001A7C3F" w:rsidP="00125609">
            <w:pPr>
              <w:pStyle w:val="TAH"/>
            </w:pPr>
            <w:r w:rsidRPr="003436B4">
              <w:t>MPR</w:t>
            </w:r>
            <w:r w:rsidRPr="003436B4">
              <w:rPr>
                <w:vertAlign w:val="subscript"/>
              </w:rPr>
              <w:t>E</w:t>
            </w:r>
            <w:r>
              <w:rPr>
                <w:vertAlign w:val="subscript"/>
              </w:rPr>
              <w:t>dge</w:t>
            </w:r>
            <w:r w:rsidRPr="003436B4">
              <w:rPr>
                <w:vertAlign w:val="subscript"/>
              </w:rPr>
              <w:t>_P2</w:t>
            </w:r>
            <w:r>
              <w:rPr>
                <w:vertAlign w:val="subscript"/>
              </w:rPr>
              <w:t>5</w:t>
            </w:r>
          </w:p>
        </w:tc>
        <w:tc>
          <w:tcPr>
            <w:tcW w:w="1350" w:type="dxa"/>
            <w:vAlign w:val="center"/>
          </w:tcPr>
          <w:p w14:paraId="6B8F84C1" w14:textId="77777777" w:rsidR="001A7C3F" w:rsidRPr="003436B4" w:rsidRDefault="001A7C3F" w:rsidP="00125609">
            <w:pPr>
              <w:pStyle w:val="TAH"/>
            </w:pPr>
            <w:r w:rsidRPr="003436B4">
              <w:t>MPR</w:t>
            </w:r>
            <w:r w:rsidRPr="003436B4">
              <w:rPr>
                <w:vertAlign w:val="subscript"/>
              </w:rPr>
              <w:t>E</w:t>
            </w:r>
            <w:r>
              <w:rPr>
                <w:vertAlign w:val="subscript"/>
              </w:rPr>
              <w:t>dge</w:t>
            </w:r>
            <w:r w:rsidRPr="003436B4">
              <w:rPr>
                <w:vertAlign w:val="subscript"/>
              </w:rPr>
              <w:t>_P2</w:t>
            </w:r>
            <w:r>
              <w:rPr>
                <w:vertAlign w:val="subscript"/>
              </w:rPr>
              <w:t>6</w:t>
            </w:r>
          </w:p>
        </w:tc>
        <w:tc>
          <w:tcPr>
            <w:tcW w:w="1350" w:type="dxa"/>
            <w:vAlign w:val="center"/>
          </w:tcPr>
          <w:p w14:paraId="7BE4C57D" w14:textId="77777777" w:rsidR="001A7C3F" w:rsidRPr="003436B4" w:rsidRDefault="001A7C3F" w:rsidP="00125609">
            <w:pPr>
              <w:pStyle w:val="TAH"/>
            </w:pPr>
            <w:r w:rsidRPr="003436B4">
              <w:t>MPR</w:t>
            </w:r>
            <w:r w:rsidRPr="003436B4">
              <w:rPr>
                <w:vertAlign w:val="subscript"/>
              </w:rPr>
              <w:t>E</w:t>
            </w:r>
            <w:r>
              <w:rPr>
                <w:vertAlign w:val="subscript"/>
              </w:rPr>
              <w:t>dge</w:t>
            </w:r>
            <w:r w:rsidRPr="003436B4">
              <w:rPr>
                <w:vertAlign w:val="subscript"/>
              </w:rPr>
              <w:t>_P2</w:t>
            </w:r>
            <w:r>
              <w:rPr>
                <w:vertAlign w:val="subscript"/>
              </w:rPr>
              <w:t>9</w:t>
            </w:r>
          </w:p>
        </w:tc>
      </w:tr>
      <w:tr w:rsidR="001A7C3F" w:rsidRPr="00C124A6" w14:paraId="279E0A25" w14:textId="77777777" w:rsidTr="00125609">
        <w:trPr>
          <w:trHeight w:val="124"/>
          <w:jc w:val="center"/>
        </w:trPr>
        <w:tc>
          <w:tcPr>
            <w:tcW w:w="1255" w:type="dxa"/>
            <w:vMerge w:val="restart"/>
          </w:tcPr>
          <w:p w14:paraId="511E448F" w14:textId="77777777" w:rsidR="001A7C3F" w:rsidRDefault="001A7C3F" w:rsidP="00125609">
            <w:pPr>
              <w:pStyle w:val="TAC"/>
            </w:pPr>
            <w:r>
              <w:t>DFT-s-OFDM</w:t>
            </w:r>
          </w:p>
        </w:tc>
        <w:tc>
          <w:tcPr>
            <w:tcW w:w="1440" w:type="dxa"/>
          </w:tcPr>
          <w:p w14:paraId="1139065B" w14:textId="77777777" w:rsidR="001A7C3F" w:rsidRPr="00C124A6" w:rsidRDefault="001A7C3F" w:rsidP="00125609">
            <w:pPr>
              <w:pStyle w:val="TAC"/>
            </w:pPr>
            <w:r w:rsidRPr="00C124A6">
              <w:t>Pi/2 BPSK</w:t>
            </w:r>
          </w:p>
        </w:tc>
        <w:tc>
          <w:tcPr>
            <w:tcW w:w="1350" w:type="dxa"/>
          </w:tcPr>
          <w:p w14:paraId="53B593D2" w14:textId="77777777" w:rsidR="001A7C3F" w:rsidRDefault="001A7C3F" w:rsidP="00125609">
            <w:pPr>
              <w:pStyle w:val="TAC"/>
            </w:pPr>
            <w:r>
              <w:t>0.5</w:t>
            </w:r>
          </w:p>
        </w:tc>
        <w:tc>
          <w:tcPr>
            <w:tcW w:w="1350" w:type="dxa"/>
          </w:tcPr>
          <w:p w14:paraId="77F4B30E" w14:textId="77777777" w:rsidR="001A7C3F" w:rsidRPr="00C124A6" w:rsidRDefault="001A7C3F" w:rsidP="00125609">
            <w:pPr>
              <w:pStyle w:val="TAC"/>
            </w:pPr>
            <w:r>
              <w:t>1.5</w:t>
            </w:r>
          </w:p>
        </w:tc>
        <w:tc>
          <w:tcPr>
            <w:tcW w:w="1350" w:type="dxa"/>
          </w:tcPr>
          <w:p w14:paraId="01862324" w14:textId="77777777" w:rsidR="001A7C3F" w:rsidRPr="00C124A6" w:rsidRDefault="001A7C3F" w:rsidP="00125609">
            <w:pPr>
              <w:pStyle w:val="TAC"/>
            </w:pPr>
            <w:r>
              <w:t>2.5</w:t>
            </w:r>
          </w:p>
        </w:tc>
        <w:tc>
          <w:tcPr>
            <w:tcW w:w="1350" w:type="dxa"/>
          </w:tcPr>
          <w:p w14:paraId="11FEC3B8" w14:textId="77777777" w:rsidR="001A7C3F" w:rsidRPr="00C124A6" w:rsidRDefault="001A7C3F" w:rsidP="00125609">
            <w:pPr>
              <w:pStyle w:val="TAC"/>
            </w:pPr>
            <w:r>
              <w:t>3.5</w:t>
            </w:r>
          </w:p>
        </w:tc>
        <w:tc>
          <w:tcPr>
            <w:tcW w:w="1350" w:type="dxa"/>
          </w:tcPr>
          <w:p w14:paraId="75A720B1" w14:textId="77777777" w:rsidR="001A7C3F" w:rsidRPr="00C124A6" w:rsidRDefault="001A7C3F" w:rsidP="00125609">
            <w:pPr>
              <w:pStyle w:val="TAC"/>
            </w:pPr>
            <w:r>
              <w:t>6.5</w:t>
            </w:r>
          </w:p>
        </w:tc>
      </w:tr>
      <w:tr w:rsidR="001A7C3F" w:rsidRPr="00C124A6" w14:paraId="0D7F7A6C" w14:textId="77777777" w:rsidTr="00125609">
        <w:trPr>
          <w:jc w:val="center"/>
        </w:trPr>
        <w:tc>
          <w:tcPr>
            <w:tcW w:w="1255" w:type="dxa"/>
            <w:vMerge/>
            <w:hideMark/>
          </w:tcPr>
          <w:p w14:paraId="74F7F598" w14:textId="77777777" w:rsidR="001A7C3F" w:rsidRPr="00C124A6" w:rsidRDefault="001A7C3F" w:rsidP="00125609">
            <w:pPr>
              <w:pStyle w:val="TAC"/>
            </w:pPr>
          </w:p>
        </w:tc>
        <w:tc>
          <w:tcPr>
            <w:tcW w:w="1440" w:type="dxa"/>
          </w:tcPr>
          <w:p w14:paraId="6795C559" w14:textId="77777777" w:rsidR="001A7C3F" w:rsidRPr="00C124A6" w:rsidRDefault="001A7C3F" w:rsidP="00125609">
            <w:pPr>
              <w:pStyle w:val="TAC"/>
            </w:pPr>
            <w:r w:rsidRPr="00C124A6">
              <w:t>QPSK</w:t>
            </w:r>
          </w:p>
        </w:tc>
        <w:tc>
          <w:tcPr>
            <w:tcW w:w="1350" w:type="dxa"/>
          </w:tcPr>
          <w:p w14:paraId="77C0CE5B" w14:textId="77777777" w:rsidR="001A7C3F" w:rsidRPr="00C124A6" w:rsidRDefault="001A7C3F" w:rsidP="00125609">
            <w:pPr>
              <w:pStyle w:val="TAC"/>
            </w:pPr>
            <w:r>
              <w:t>1.0</w:t>
            </w:r>
          </w:p>
        </w:tc>
        <w:tc>
          <w:tcPr>
            <w:tcW w:w="1350" w:type="dxa"/>
          </w:tcPr>
          <w:p w14:paraId="3AB96FE5" w14:textId="77777777" w:rsidR="001A7C3F" w:rsidRPr="00C124A6" w:rsidRDefault="001A7C3F" w:rsidP="00125609">
            <w:pPr>
              <w:pStyle w:val="TAC"/>
            </w:pPr>
            <w:r>
              <w:t>1.5</w:t>
            </w:r>
          </w:p>
        </w:tc>
        <w:tc>
          <w:tcPr>
            <w:tcW w:w="1350" w:type="dxa"/>
            <w:hideMark/>
          </w:tcPr>
          <w:p w14:paraId="77068153" w14:textId="77777777" w:rsidR="001A7C3F" w:rsidRPr="00C124A6" w:rsidRDefault="001A7C3F" w:rsidP="00125609">
            <w:pPr>
              <w:pStyle w:val="TAC"/>
            </w:pPr>
            <w:r>
              <w:t>2.5</w:t>
            </w:r>
          </w:p>
        </w:tc>
        <w:tc>
          <w:tcPr>
            <w:tcW w:w="1350" w:type="dxa"/>
          </w:tcPr>
          <w:p w14:paraId="4F9C44E3" w14:textId="77777777" w:rsidR="001A7C3F" w:rsidRDefault="001A7C3F" w:rsidP="00125609">
            <w:pPr>
              <w:pStyle w:val="TAC"/>
            </w:pPr>
            <w:r>
              <w:t>3.5</w:t>
            </w:r>
          </w:p>
        </w:tc>
        <w:tc>
          <w:tcPr>
            <w:tcW w:w="1350" w:type="dxa"/>
          </w:tcPr>
          <w:p w14:paraId="390B9C7F" w14:textId="77777777" w:rsidR="001A7C3F" w:rsidRDefault="001A7C3F" w:rsidP="00125609">
            <w:pPr>
              <w:pStyle w:val="TAC"/>
            </w:pPr>
            <w:r>
              <w:t>6.5</w:t>
            </w:r>
          </w:p>
        </w:tc>
      </w:tr>
      <w:tr w:rsidR="001A7C3F" w:rsidRPr="00C124A6" w14:paraId="5CE28CC9" w14:textId="77777777" w:rsidTr="00125609">
        <w:trPr>
          <w:jc w:val="center"/>
        </w:trPr>
        <w:tc>
          <w:tcPr>
            <w:tcW w:w="1255" w:type="dxa"/>
            <w:vMerge/>
            <w:hideMark/>
          </w:tcPr>
          <w:p w14:paraId="6E88433E" w14:textId="77777777" w:rsidR="001A7C3F" w:rsidRPr="00C124A6" w:rsidRDefault="001A7C3F" w:rsidP="00125609">
            <w:pPr>
              <w:pStyle w:val="TAC"/>
            </w:pPr>
          </w:p>
        </w:tc>
        <w:tc>
          <w:tcPr>
            <w:tcW w:w="1440" w:type="dxa"/>
          </w:tcPr>
          <w:p w14:paraId="7C88A2B2" w14:textId="77777777" w:rsidR="001A7C3F" w:rsidRPr="00C124A6" w:rsidRDefault="001A7C3F" w:rsidP="00125609">
            <w:pPr>
              <w:pStyle w:val="TAC"/>
            </w:pPr>
            <w:r w:rsidRPr="00C124A6">
              <w:t>16 QAM</w:t>
            </w:r>
          </w:p>
        </w:tc>
        <w:tc>
          <w:tcPr>
            <w:tcW w:w="1350" w:type="dxa"/>
          </w:tcPr>
          <w:p w14:paraId="20D68C90" w14:textId="77777777" w:rsidR="001A7C3F" w:rsidRPr="00C124A6" w:rsidRDefault="001A7C3F" w:rsidP="00125609">
            <w:pPr>
              <w:pStyle w:val="TAC"/>
            </w:pPr>
            <w:r>
              <w:t>2.0</w:t>
            </w:r>
          </w:p>
        </w:tc>
        <w:tc>
          <w:tcPr>
            <w:tcW w:w="1350" w:type="dxa"/>
          </w:tcPr>
          <w:p w14:paraId="61DB3A91" w14:textId="77777777" w:rsidR="001A7C3F" w:rsidRPr="00C124A6" w:rsidRDefault="001A7C3F" w:rsidP="00125609">
            <w:pPr>
              <w:pStyle w:val="TAC"/>
            </w:pPr>
            <w:r>
              <w:t>2.0</w:t>
            </w:r>
          </w:p>
        </w:tc>
        <w:tc>
          <w:tcPr>
            <w:tcW w:w="1350" w:type="dxa"/>
            <w:hideMark/>
          </w:tcPr>
          <w:p w14:paraId="3262A6BE" w14:textId="77777777" w:rsidR="001A7C3F" w:rsidRPr="00C124A6" w:rsidRDefault="001A7C3F" w:rsidP="00125609">
            <w:pPr>
              <w:pStyle w:val="TAC"/>
            </w:pPr>
            <w:r>
              <w:t>2.5</w:t>
            </w:r>
          </w:p>
        </w:tc>
        <w:tc>
          <w:tcPr>
            <w:tcW w:w="1350" w:type="dxa"/>
          </w:tcPr>
          <w:p w14:paraId="0DA3873E" w14:textId="77777777" w:rsidR="001A7C3F" w:rsidRDefault="001A7C3F" w:rsidP="00125609">
            <w:pPr>
              <w:pStyle w:val="TAC"/>
            </w:pPr>
            <w:r>
              <w:t>3.5</w:t>
            </w:r>
          </w:p>
        </w:tc>
        <w:tc>
          <w:tcPr>
            <w:tcW w:w="1350" w:type="dxa"/>
          </w:tcPr>
          <w:p w14:paraId="5587FC2F" w14:textId="77777777" w:rsidR="001A7C3F" w:rsidRDefault="001A7C3F" w:rsidP="00125609">
            <w:pPr>
              <w:pStyle w:val="TAC"/>
            </w:pPr>
            <w:r>
              <w:t>6.5</w:t>
            </w:r>
          </w:p>
        </w:tc>
      </w:tr>
      <w:tr w:rsidR="001A7C3F" w:rsidRPr="00C124A6" w14:paraId="351B1E87" w14:textId="77777777" w:rsidTr="00125609">
        <w:trPr>
          <w:jc w:val="center"/>
        </w:trPr>
        <w:tc>
          <w:tcPr>
            <w:tcW w:w="1255" w:type="dxa"/>
            <w:vMerge/>
            <w:hideMark/>
          </w:tcPr>
          <w:p w14:paraId="7A3FE291" w14:textId="77777777" w:rsidR="001A7C3F" w:rsidRPr="00C124A6" w:rsidRDefault="001A7C3F" w:rsidP="00125609">
            <w:pPr>
              <w:pStyle w:val="TAC"/>
            </w:pPr>
          </w:p>
        </w:tc>
        <w:tc>
          <w:tcPr>
            <w:tcW w:w="1440" w:type="dxa"/>
          </w:tcPr>
          <w:p w14:paraId="7FE3D5EC" w14:textId="77777777" w:rsidR="001A7C3F" w:rsidRPr="00C124A6" w:rsidRDefault="001A7C3F" w:rsidP="00125609">
            <w:pPr>
              <w:pStyle w:val="TAC"/>
            </w:pPr>
            <w:r w:rsidRPr="00C124A6">
              <w:t>64 QAM</w:t>
            </w:r>
          </w:p>
        </w:tc>
        <w:tc>
          <w:tcPr>
            <w:tcW w:w="1350" w:type="dxa"/>
          </w:tcPr>
          <w:p w14:paraId="6292CBAC" w14:textId="77777777" w:rsidR="001A7C3F" w:rsidRPr="00C124A6" w:rsidRDefault="001A7C3F" w:rsidP="00125609">
            <w:pPr>
              <w:pStyle w:val="TAC"/>
            </w:pPr>
            <w:r>
              <w:t>2.5</w:t>
            </w:r>
          </w:p>
        </w:tc>
        <w:tc>
          <w:tcPr>
            <w:tcW w:w="1350" w:type="dxa"/>
          </w:tcPr>
          <w:p w14:paraId="349C78F3" w14:textId="77777777" w:rsidR="001A7C3F" w:rsidRPr="00C124A6" w:rsidRDefault="001A7C3F" w:rsidP="00125609">
            <w:pPr>
              <w:pStyle w:val="TAC"/>
            </w:pPr>
            <w:r>
              <w:t>2.5</w:t>
            </w:r>
          </w:p>
        </w:tc>
        <w:tc>
          <w:tcPr>
            <w:tcW w:w="1350" w:type="dxa"/>
          </w:tcPr>
          <w:p w14:paraId="71D8D898" w14:textId="77777777" w:rsidR="001A7C3F" w:rsidRPr="00C124A6" w:rsidRDefault="001A7C3F" w:rsidP="00125609">
            <w:pPr>
              <w:pStyle w:val="TAC"/>
            </w:pPr>
            <w:r>
              <w:t>2.5</w:t>
            </w:r>
          </w:p>
        </w:tc>
        <w:tc>
          <w:tcPr>
            <w:tcW w:w="1350" w:type="dxa"/>
          </w:tcPr>
          <w:p w14:paraId="26FA22A7" w14:textId="77777777" w:rsidR="001A7C3F" w:rsidRDefault="001A7C3F" w:rsidP="00125609">
            <w:pPr>
              <w:pStyle w:val="TAC"/>
            </w:pPr>
            <w:r>
              <w:t>3.5</w:t>
            </w:r>
          </w:p>
        </w:tc>
        <w:tc>
          <w:tcPr>
            <w:tcW w:w="1350" w:type="dxa"/>
          </w:tcPr>
          <w:p w14:paraId="651015A4" w14:textId="77777777" w:rsidR="001A7C3F" w:rsidRDefault="001A7C3F" w:rsidP="00125609">
            <w:pPr>
              <w:pStyle w:val="TAC"/>
            </w:pPr>
            <w:r>
              <w:t>6.5</w:t>
            </w:r>
          </w:p>
        </w:tc>
      </w:tr>
      <w:tr w:rsidR="001A7C3F" w:rsidRPr="00C124A6" w14:paraId="799EC766" w14:textId="77777777" w:rsidTr="00125609">
        <w:trPr>
          <w:jc w:val="center"/>
        </w:trPr>
        <w:tc>
          <w:tcPr>
            <w:tcW w:w="1255" w:type="dxa"/>
            <w:vMerge/>
            <w:hideMark/>
          </w:tcPr>
          <w:p w14:paraId="6C6EF4BC" w14:textId="77777777" w:rsidR="001A7C3F" w:rsidRPr="00C124A6" w:rsidRDefault="001A7C3F" w:rsidP="00125609">
            <w:pPr>
              <w:pStyle w:val="TAC"/>
            </w:pPr>
          </w:p>
        </w:tc>
        <w:tc>
          <w:tcPr>
            <w:tcW w:w="1440" w:type="dxa"/>
          </w:tcPr>
          <w:p w14:paraId="77AFCC60" w14:textId="77777777" w:rsidR="001A7C3F" w:rsidRPr="00C124A6" w:rsidRDefault="001A7C3F" w:rsidP="00125609">
            <w:pPr>
              <w:pStyle w:val="TAC"/>
            </w:pPr>
            <w:r w:rsidRPr="00C124A6">
              <w:rPr>
                <w:lang w:eastAsia="zh-CN"/>
              </w:rPr>
              <w:t>256</w:t>
            </w:r>
            <w:r w:rsidRPr="00C124A6">
              <w:t xml:space="preserve"> QAM</w:t>
            </w:r>
          </w:p>
        </w:tc>
        <w:tc>
          <w:tcPr>
            <w:tcW w:w="1350" w:type="dxa"/>
          </w:tcPr>
          <w:p w14:paraId="2E407749" w14:textId="77777777" w:rsidR="001A7C3F" w:rsidRPr="00C124A6" w:rsidRDefault="001A7C3F" w:rsidP="00125609">
            <w:pPr>
              <w:pStyle w:val="TAC"/>
            </w:pPr>
            <w:r>
              <w:t>4.5</w:t>
            </w:r>
          </w:p>
        </w:tc>
        <w:tc>
          <w:tcPr>
            <w:tcW w:w="1350" w:type="dxa"/>
          </w:tcPr>
          <w:p w14:paraId="7A2D0176" w14:textId="77777777" w:rsidR="001A7C3F" w:rsidRPr="00C124A6" w:rsidRDefault="001A7C3F" w:rsidP="00125609">
            <w:pPr>
              <w:pStyle w:val="TAC"/>
            </w:pPr>
            <w:r>
              <w:t>4.5</w:t>
            </w:r>
          </w:p>
        </w:tc>
        <w:tc>
          <w:tcPr>
            <w:tcW w:w="1350" w:type="dxa"/>
          </w:tcPr>
          <w:p w14:paraId="2B9DF2D2" w14:textId="77777777" w:rsidR="001A7C3F" w:rsidRPr="00C124A6" w:rsidRDefault="001A7C3F" w:rsidP="00125609">
            <w:pPr>
              <w:pStyle w:val="TAC"/>
            </w:pPr>
            <w:r>
              <w:t>4.5</w:t>
            </w:r>
          </w:p>
        </w:tc>
        <w:tc>
          <w:tcPr>
            <w:tcW w:w="1350" w:type="dxa"/>
          </w:tcPr>
          <w:p w14:paraId="65792BF1" w14:textId="77777777" w:rsidR="001A7C3F" w:rsidRDefault="001A7C3F" w:rsidP="00125609">
            <w:pPr>
              <w:pStyle w:val="TAC"/>
            </w:pPr>
            <w:r>
              <w:t>4.5</w:t>
            </w:r>
          </w:p>
        </w:tc>
        <w:tc>
          <w:tcPr>
            <w:tcW w:w="1350" w:type="dxa"/>
          </w:tcPr>
          <w:p w14:paraId="7497AB97" w14:textId="77777777" w:rsidR="001A7C3F" w:rsidRDefault="001A7C3F" w:rsidP="00125609">
            <w:pPr>
              <w:pStyle w:val="TAC"/>
            </w:pPr>
            <w:r>
              <w:t>6.5</w:t>
            </w:r>
          </w:p>
        </w:tc>
      </w:tr>
      <w:tr w:rsidR="001A7C3F" w:rsidRPr="00C124A6" w14:paraId="1025EB54" w14:textId="77777777" w:rsidTr="00125609">
        <w:trPr>
          <w:jc w:val="center"/>
        </w:trPr>
        <w:tc>
          <w:tcPr>
            <w:tcW w:w="1255" w:type="dxa"/>
            <w:vMerge w:val="restart"/>
            <w:hideMark/>
          </w:tcPr>
          <w:p w14:paraId="5B548485" w14:textId="77777777" w:rsidR="001A7C3F" w:rsidRPr="00C124A6" w:rsidRDefault="001A7C3F" w:rsidP="00125609">
            <w:pPr>
              <w:pStyle w:val="TAC"/>
              <w:rPr>
                <w:lang w:eastAsia="zh-CN"/>
              </w:rPr>
            </w:pPr>
            <w:r w:rsidRPr="00C124A6">
              <w:t>CP-OFDM</w:t>
            </w:r>
          </w:p>
        </w:tc>
        <w:tc>
          <w:tcPr>
            <w:tcW w:w="1440" w:type="dxa"/>
          </w:tcPr>
          <w:p w14:paraId="546CD4E1" w14:textId="77777777" w:rsidR="001A7C3F" w:rsidRPr="00C124A6" w:rsidRDefault="001A7C3F" w:rsidP="00125609">
            <w:pPr>
              <w:pStyle w:val="TAC"/>
              <w:rPr>
                <w:lang w:eastAsia="zh-CN"/>
              </w:rPr>
            </w:pPr>
            <w:r w:rsidRPr="00C124A6">
              <w:t>QPSK</w:t>
            </w:r>
          </w:p>
        </w:tc>
        <w:tc>
          <w:tcPr>
            <w:tcW w:w="1350" w:type="dxa"/>
          </w:tcPr>
          <w:p w14:paraId="6E2FB186" w14:textId="77777777" w:rsidR="001A7C3F" w:rsidRPr="00C124A6" w:rsidRDefault="001A7C3F" w:rsidP="00125609">
            <w:pPr>
              <w:pStyle w:val="TAC"/>
            </w:pPr>
            <w:r>
              <w:t>3.0</w:t>
            </w:r>
          </w:p>
        </w:tc>
        <w:tc>
          <w:tcPr>
            <w:tcW w:w="1350" w:type="dxa"/>
          </w:tcPr>
          <w:p w14:paraId="36BA5033" w14:textId="77777777" w:rsidR="001A7C3F" w:rsidRPr="00C124A6" w:rsidRDefault="001A7C3F" w:rsidP="00125609">
            <w:pPr>
              <w:pStyle w:val="TAC"/>
            </w:pPr>
            <w:r>
              <w:t>3.0</w:t>
            </w:r>
          </w:p>
        </w:tc>
        <w:tc>
          <w:tcPr>
            <w:tcW w:w="1350" w:type="dxa"/>
            <w:hideMark/>
          </w:tcPr>
          <w:p w14:paraId="24A38B5F" w14:textId="77777777" w:rsidR="001A7C3F" w:rsidRPr="00C124A6" w:rsidRDefault="001A7C3F" w:rsidP="00125609">
            <w:pPr>
              <w:pStyle w:val="TAC"/>
            </w:pPr>
            <w:r>
              <w:t>3.0</w:t>
            </w:r>
          </w:p>
        </w:tc>
        <w:tc>
          <w:tcPr>
            <w:tcW w:w="1350" w:type="dxa"/>
          </w:tcPr>
          <w:p w14:paraId="312682FF" w14:textId="77777777" w:rsidR="001A7C3F" w:rsidRDefault="001A7C3F" w:rsidP="00125609">
            <w:pPr>
              <w:pStyle w:val="TAC"/>
            </w:pPr>
            <w:r>
              <w:t>3.5</w:t>
            </w:r>
          </w:p>
        </w:tc>
        <w:tc>
          <w:tcPr>
            <w:tcW w:w="1350" w:type="dxa"/>
          </w:tcPr>
          <w:p w14:paraId="2D7C2F0E" w14:textId="77777777" w:rsidR="001A7C3F" w:rsidRDefault="001A7C3F" w:rsidP="00125609">
            <w:pPr>
              <w:pStyle w:val="TAC"/>
            </w:pPr>
            <w:r>
              <w:t>6.5</w:t>
            </w:r>
          </w:p>
        </w:tc>
      </w:tr>
      <w:tr w:rsidR="001A7C3F" w:rsidRPr="00C124A6" w14:paraId="2486CC3F" w14:textId="77777777" w:rsidTr="00125609">
        <w:trPr>
          <w:jc w:val="center"/>
        </w:trPr>
        <w:tc>
          <w:tcPr>
            <w:tcW w:w="1255" w:type="dxa"/>
            <w:vMerge/>
            <w:hideMark/>
          </w:tcPr>
          <w:p w14:paraId="19C1B4AF" w14:textId="77777777" w:rsidR="001A7C3F" w:rsidRPr="00C124A6" w:rsidRDefault="001A7C3F" w:rsidP="00125609">
            <w:pPr>
              <w:pStyle w:val="TAC"/>
              <w:rPr>
                <w:lang w:eastAsia="zh-CN"/>
              </w:rPr>
            </w:pPr>
          </w:p>
        </w:tc>
        <w:tc>
          <w:tcPr>
            <w:tcW w:w="1440" w:type="dxa"/>
          </w:tcPr>
          <w:p w14:paraId="373D55C5" w14:textId="77777777" w:rsidR="001A7C3F" w:rsidRPr="00C124A6" w:rsidRDefault="001A7C3F" w:rsidP="00125609">
            <w:pPr>
              <w:pStyle w:val="TAC"/>
              <w:rPr>
                <w:lang w:eastAsia="zh-CN"/>
              </w:rPr>
            </w:pPr>
            <w:r w:rsidRPr="00C124A6">
              <w:t>16 QAM</w:t>
            </w:r>
          </w:p>
        </w:tc>
        <w:tc>
          <w:tcPr>
            <w:tcW w:w="1350" w:type="dxa"/>
          </w:tcPr>
          <w:p w14:paraId="4710493F" w14:textId="77777777" w:rsidR="001A7C3F" w:rsidRPr="00C124A6" w:rsidRDefault="001A7C3F" w:rsidP="00125609">
            <w:pPr>
              <w:pStyle w:val="TAC"/>
            </w:pPr>
            <w:r>
              <w:t>3.0</w:t>
            </w:r>
          </w:p>
        </w:tc>
        <w:tc>
          <w:tcPr>
            <w:tcW w:w="1350" w:type="dxa"/>
          </w:tcPr>
          <w:p w14:paraId="56D6D831" w14:textId="77777777" w:rsidR="001A7C3F" w:rsidRPr="00C124A6" w:rsidRDefault="001A7C3F" w:rsidP="00125609">
            <w:pPr>
              <w:pStyle w:val="TAC"/>
            </w:pPr>
            <w:r>
              <w:t>3.0</w:t>
            </w:r>
          </w:p>
        </w:tc>
        <w:tc>
          <w:tcPr>
            <w:tcW w:w="1350" w:type="dxa"/>
            <w:hideMark/>
          </w:tcPr>
          <w:p w14:paraId="0B30B5A2" w14:textId="77777777" w:rsidR="001A7C3F" w:rsidRPr="00C124A6" w:rsidRDefault="001A7C3F" w:rsidP="00125609">
            <w:pPr>
              <w:pStyle w:val="TAC"/>
            </w:pPr>
            <w:r>
              <w:t>3.0</w:t>
            </w:r>
          </w:p>
        </w:tc>
        <w:tc>
          <w:tcPr>
            <w:tcW w:w="1350" w:type="dxa"/>
          </w:tcPr>
          <w:p w14:paraId="66B4B58E" w14:textId="77777777" w:rsidR="001A7C3F" w:rsidRDefault="001A7C3F" w:rsidP="00125609">
            <w:pPr>
              <w:pStyle w:val="TAC"/>
            </w:pPr>
            <w:r>
              <w:t>3.5</w:t>
            </w:r>
          </w:p>
        </w:tc>
        <w:tc>
          <w:tcPr>
            <w:tcW w:w="1350" w:type="dxa"/>
          </w:tcPr>
          <w:p w14:paraId="3DA60125" w14:textId="77777777" w:rsidR="001A7C3F" w:rsidRDefault="001A7C3F" w:rsidP="00125609">
            <w:pPr>
              <w:pStyle w:val="TAC"/>
            </w:pPr>
            <w:r>
              <w:t>6.5</w:t>
            </w:r>
          </w:p>
        </w:tc>
      </w:tr>
      <w:tr w:rsidR="001A7C3F" w:rsidRPr="00C124A6" w14:paraId="060316E5" w14:textId="77777777" w:rsidTr="00125609">
        <w:trPr>
          <w:jc w:val="center"/>
        </w:trPr>
        <w:tc>
          <w:tcPr>
            <w:tcW w:w="1255" w:type="dxa"/>
            <w:vMerge/>
            <w:hideMark/>
          </w:tcPr>
          <w:p w14:paraId="625664A0" w14:textId="77777777" w:rsidR="001A7C3F" w:rsidRPr="00C124A6" w:rsidRDefault="001A7C3F" w:rsidP="00125609">
            <w:pPr>
              <w:pStyle w:val="TAC"/>
            </w:pPr>
          </w:p>
        </w:tc>
        <w:tc>
          <w:tcPr>
            <w:tcW w:w="1440" w:type="dxa"/>
          </w:tcPr>
          <w:p w14:paraId="275F42DD" w14:textId="77777777" w:rsidR="001A7C3F" w:rsidRPr="00C124A6" w:rsidRDefault="001A7C3F" w:rsidP="00125609">
            <w:pPr>
              <w:pStyle w:val="TAC"/>
            </w:pPr>
            <w:r w:rsidRPr="00C124A6">
              <w:rPr>
                <w:lang w:eastAsia="zh-CN"/>
              </w:rPr>
              <w:t>64</w:t>
            </w:r>
            <w:r w:rsidRPr="00C124A6">
              <w:t xml:space="preserve"> QAM</w:t>
            </w:r>
          </w:p>
        </w:tc>
        <w:tc>
          <w:tcPr>
            <w:tcW w:w="1350" w:type="dxa"/>
          </w:tcPr>
          <w:p w14:paraId="0C94F1FA" w14:textId="77777777" w:rsidR="001A7C3F" w:rsidRPr="00C124A6" w:rsidRDefault="001A7C3F" w:rsidP="00125609">
            <w:pPr>
              <w:pStyle w:val="TAC"/>
            </w:pPr>
            <w:r>
              <w:t>3.5</w:t>
            </w:r>
          </w:p>
        </w:tc>
        <w:tc>
          <w:tcPr>
            <w:tcW w:w="1350" w:type="dxa"/>
          </w:tcPr>
          <w:p w14:paraId="4913C78E" w14:textId="77777777" w:rsidR="001A7C3F" w:rsidRPr="00C124A6" w:rsidRDefault="001A7C3F" w:rsidP="00125609">
            <w:pPr>
              <w:pStyle w:val="TAC"/>
            </w:pPr>
            <w:r>
              <w:t>3.5</w:t>
            </w:r>
          </w:p>
        </w:tc>
        <w:tc>
          <w:tcPr>
            <w:tcW w:w="1350" w:type="dxa"/>
          </w:tcPr>
          <w:p w14:paraId="16DB7438" w14:textId="77777777" w:rsidR="001A7C3F" w:rsidRPr="00C124A6" w:rsidRDefault="001A7C3F" w:rsidP="00125609">
            <w:pPr>
              <w:pStyle w:val="TAC"/>
            </w:pPr>
            <w:r>
              <w:t>3.5</w:t>
            </w:r>
          </w:p>
        </w:tc>
        <w:tc>
          <w:tcPr>
            <w:tcW w:w="1350" w:type="dxa"/>
          </w:tcPr>
          <w:p w14:paraId="7C0655D1" w14:textId="77777777" w:rsidR="001A7C3F" w:rsidRDefault="001A7C3F" w:rsidP="00125609">
            <w:pPr>
              <w:pStyle w:val="TAC"/>
            </w:pPr>
            <w:r>
              <w:t>3.5</w:t>
            </w:r>
          </w:p>
        </w:tc>
        <w:tc>
          <w:tcPr>
            <w:tcW w:w="1350" w:type="dxa"/>
          </w:tcPr>
          <w:p w14:paraId="1A172C16" w14:textId="77777777" w:rsidR="001A7C3F" w:rsidRDefault="001A7C3F" w:rsidP="00125609">
            <w:pPr>
              <w:pStyle w:val="TAC"/>
            </w:pPr>
            <w:r>
              <w:t>6.5</w:t>
            </w:r>
          </w:p>
        </w:tc>
      </w:tr>
      <w:tr w:rsidR="001A7C3F" w:rsidRPr="00C124A6" w14:paraId="03A0B50D" w14:textId="77777777" w:rsidTr="00125609">
        <w:trPr>
          <w:jc w:val="center"/>
        </w:trPr>
        <w:tc>
          <w:tcPr>
            <w:tcW w:w="1255" w:type="dxa"/>
            <w:vMerge/>
            <w:hideMark/>
          </w:tcPr>
          <w:p w14:paraId="3F920CEF" w14:textId="77777777" w:rsidR="001A7C3F" w:rsidRPr="00C124A6" w:rsidRDefault="001A7C3F" w:rsidP="00125609">
            <w:pPr>
              <w:pStyle w:val="TAC"/>
              <w:rPr>
                <w:lang w:eastAsia="zh-CN"/>
              </w:rPr>
            </w:pPr>
          </w:p>
        </w:tc>
        <w:tc>
          <w:tcPr>
            <w:tcW w:w="1440" w:type="dxa"/>
          </w:tcPr>
          <w:p w14:paraId="6106FA13" w14:textId="77777777" w:rsidR="001A7C3F" w:rsidRPr="00C124A6" w:rsidRDefault="001A7C3F" w:rsidP="00125609">
            <w:pPr>
              <w:pStyle w:val="TAC"/>
              <w:rPr>
                <w:lang w:eastAsia="zh-CN"/>
              </w:rPr>
            </w:pPr>
            <w:r w:rsidRPr="00C124A6">
              <w:rPr>
                <w:lang w:eastAsia="zh-CN"/>
              </w:rPr>
              <w:t>256 QAM</w:t>
            </w:r>
          </w:p>
        </w:tc>
        <w:tc>
          <w:tcPr>
            <w:tcW w:w="1350" w:type="dxa"/>
          </w:tcPr>
          <w:p w14:paraId="63B48F28" w14:textId="77777777" w:rsidR="001A7C3F" w:rsidRPr="00C124A6" w:rsidRDefault="001A7C3F" w:rsidP="00125609">
            <w:pPr>
              <w:pStyle w:val="TAC"/>
            </w:pPr>
            <w:r>
              <w:t>6.5</w:t>
            </w:r>
          </w:p>
        </w:tc>
        <w:tc>
          <w:tcPr>
            <w:tcW w:w="1350" w:type="dxa"/>
          </w:tcPr>
          <w:p w14:paraId="20E4CCB9" w14:textId="77777777" w:rsidR="001A7C3F" w:rsidRPr="00C124A6" w:rsidRDefault="001A7C3F" w:rsidP="00125609">
            <w:pPr>
              <w:pStyle w:val="TAC"/>
            </w:pPr>
            <w:r>
              <w:t>6.5</w:t>
            </w:r>
          </w:p>
        </w:tc>
        <w:tc>
          <w:tcPr>
            <w:tcW w:w="1350" w:type="dxa"/>
          </w:tcPr>
          <w:p w14:paraId="048E8ADC" w14:textId="77777777" w:rsidR="001A7C3F" w:rsidRPr="00C124A6" w:rsidRDefault="001A7C3F" w:rsidP="00125609">
            <w:pPr>
              <w:pStyle w:val="TAC"/>
            </w:pPr>
            <w:r>
              <w:t>6.5</w:t>
            </w:r>
          </w:p>
        </w:tc>
        <w:tc>
          <w:tcPr>
            <w:tcW w:w="1350" w:type="dxa"/>
          </w:tcPr>
          <w:p w14:paraId="6B71CF7E" w14:textId="77777777" w:rsidR="001A7C3F" w:rsidRDefault="001A7C3F" w:rsidP="00125609">
            <w:pPr>
              <w:pStyle w:val="TAC"/>
            </w:pPr>
            <w:r>
              <w:t>6.5</w:t>
            </w:r>
          </w:p>
        </w:tc>
        <w:tc>
          <w:tcPr>
            <w:tcW w:w="1350" w:type="dxa"/>
          </w:tcPr>
          <w:p w14:paraId="0832101C" w14:textId="77777777" w:rsidR="001A7C3F" w:rsidRDefault="001A7C3F" w:rsidP="00125609">
            <w:pPr>
              <w:pStyle w:val="TAC"/>
            </w:pPr>
            <w:r>
              <w:t>6.5</w:t>
            </w:r>
          </w:p>
        </w:tc>
      </w:tr>
    </w:tbl>
    <w:p w14:paraId="6BC52A30" w14:textId="77777777" w:rsidR="001A7C3F" w:rsidRDefault="001A7C3F" w:rsidP="006D0322">
      <w:pPr>
        <w:jc w:val="both"/>
        <w:rPr>
          <w:rFonts w:ascii="Arial" w:hAnsi="Arial" w:cs="Arial"/>
          <w:bCs/>
          <w:sz w:val="20"/>
          <w:szCs w:val="20"/>
        </w:rPr>
      </w:pPr>
    </w:p>
    <w:p w14:paraId="479E802E" w14:textId="754A18EA" w:rsidR="001A7C3F" w:rsidRDefault="001A7C3F" w:rsidP="001A7C3F">
      <w:pPr>
        <w:spacing w:after="120"/>
        <w:jc w:val="center"/>
        <w:rPr>
          <w:rFonts w:ascii="Arial" w:hAnsi="Arial" w:cs="Arial"/>
          <w:b/>
          <w:bCs/>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2.1</w:t>
      </w:r>
      <w:r w:rsidRPr="00A4171A">
        <w:rPr>
          <w:rFonts w:ascii="Arial" w:hAnsi="Arial" w:cs="Arial"/>
          <w:b/>
          <w:bCs/>
          <w:sz w:val="20"/>
          <w:szCs w:val="20"/>
        </w:rPr>
        <w:t>-</w:t>
      </w:r>
      <w:r>
        <w:rPr>
          <w:rFonts w:ascii="Arial" w:hAnsi="Arial" w:cs="Arial"/>
          <w:b/>
          <w:bCs/>
          <w:sz w:val="20"/>
          <w:szCs w:val="20"/>
        </w:rPr>
        <w:t>3</w:t>
      </w:r>
      <w:r w:rsidRPr="00A4171A">
        <w:rPr>
          <w:rFonts w:ascii="Arial" w:hAnsi="Arial" w:cs="Arial"/>
          <w:b/>
          <w:bCs/>
          <w:sz w:val="20"/>
          <w:szCs w:val="20"/>
        </w:rPr>
        <w:t xml:space="preserve"> </w:t>
      </w:r>
      <w:r>
        <w:rPr>
          <w:rFonts w:ascii="Arial" w:hAnsi="Arial" w:cs="Arial"/>
          <w:b/>
          <w:bCs/>
          <w:sz w:val="20"/>
          <w:szCs w:val="20"/>
        </w:rPr>
        <w:t>Edge MPR values for example 6G maximum output power levels based on 1dB granularity</w:t>
      </w:r>
    </w:p>
    <w:p w14:paraId="68A48D74" w14:textId="77777777" w:rsidR="00691061" w:rsidRDefault="00691061" w:rsidP="001A7C3F">
      <w:pPr>
        <w:jc w:val="both"/>
        <w:rPr>
          <w:rFonts w:ascii="Arial" w:hAnsi="Arial" w:cs="Arial"/>
          <w:bCs/>
          <w:sz w:val="20"/>
          <w:szCs w:val="20"/>
        </w:rPr>
      </w:pPr>
    </w:p>
    <w:p w14:paraId="4DC59318" w14:textId="361FAFDC" w:rsidR="001A7C3F" w:rsidRDefault="001A7C3F" w:rsidP="002B3951">
      <w:pPr>
        <w:spacing w:after="120"/>
        <w:jc w:val="both"/>
        <w:rPr>
          <w:rFonts w:ascii="Arial" w:hAnsi="Arial" w:cs="Arial"/>
          <w:bCs/>
          <w:sz w:val="20"/>
          <w:szCs w:val="20"/>
        </w:rPr>
      </w:pPr>
      <w:r>
        <w:rPr>
          <w:rFonts w:ascii="Arial" w:hAnsi="Arial" w:cs="Arial"/>
          <w:bCs/>
          <w:sz w:val="20"/>
          <w:szCs w:val="20"/>
        </w:rPr>
        <w:t xml:space="preserve">Another benefit with 1dB maximum output power granularity is that </w:t>
      </w:r>
      <w:r w:rsidRPr="001A7C3F">
        <w:rPr>
          <w:rFonts w:ascii="Arial" w:hAnsi="Arial" w:cs="Arial"/>
          <w:bCs/>
          <w:sz w:val="20"/>
          <w:szCs w:val="20"/>
        </w:rPr>
        <w:t>ΔT</w:t>
      </w:r>
      <w:r w:rsidRPr="001A7C3F">
        <w:rPr>
          <w:rFonts w:ascii="Arial" w:hAnsi="Arial" w:cs="Arial"/>
          <w:bCs/>
          <w:sz w:val="20"/>
          <w:szCs w:val="20"/>
          <w:vertAlign w:val="subscript"/>
        </w:rPr>
        <w:t>IB</w:t>
      </w:r>
      <w:r w:rsidRPr="001A7C3F">
        <w:rPr>
          <w:rFonts w:ascii="Arial" w:hAnsi="Arial" w:cs="Arial"/>
          <w:bCs/>
          <w:sz w:val="20"/>
          <w:szCs w:val="20"/>
        </w:rPr>
        <w:t xml:space="preserve"> can </w:t>
      </w:r>
      <w:r>
        <w:rPr>
          <w:rFonts w:ascii="Arial" w:hAnsi="Arial" w:cs="Arial"/>
          <w:bCs/>
          <w:sz w:val="20"/>
          <w:szCs w:val="20"/>
        </w:rPr>
        <w:t xml:space="preserve">then </w:t>
      </w:r>
      <w:r w:rsidRPr="001A7C3F">
        <w:rPr>
          <w:rFonts w:ascii="Arial" w:hAnsi="Arial" w:cs="Arial"/>
          <w:bCs/>
          <w:sz w:val="20"/>
          <w:szCs w:val="20"/>
        </w:rPr>
        <w:t>be merged into UE maximum output power capability</w:t>
      </w:r>
      <w:r>
        <w:rPr>
          <w:rFonts w:ascii="Arial" w:hAnsi="Arial" w:cs="Arial"/>
          <w:bCs/>
          <w:sz w:val="20"/>
          <w:szCs w:val="20"/>
        </w:rPr>
        <w:t xml:space="preserve"> such that the true UE capability accounting the RF front-end </w:t>
      </w:r>
      <w:r w:rsidR="00DD3B99">
        <w:rPr>
          <w:rFonts w:ascii="Arial" w:hAnsi="Arial" w:cs="Arial"/>
          <w:bCs/>
          <w:sz w:val="20"/>
          <w:szCs w:val="20"/>
        </w:rPr>
        <w:t>component insertion loss for supporting CA can be more precisely indicated.</w:t>
      </w:r>
    </w:p>
    <w:p w14:paraId="41DF4E4F" w14:textId="77777777" w:rsidR="001A7C3F" w:rsidRDefault="001A7C3F" w:rsidP="00DD3B99">
      <w:pPr>
        <w:jc w:val="both"/>
        <w:rPr>
          <w:rFonts w:ascii="Arial" w:hAnsi="Arial" w:cs="Arial"/>
          <w:bCs/>
          <w:sz w:val="20"/>
          <w:szCs w:val="20"/>
        </w:rPr>
      </w:pPr>
    </w:p>
    <w:p w14:paraId="6977F508" w14:textId="55A655A3" w:rsidR="002B3951" w:rsidRPr="002B3951" w:rsidRDefault="00DD3B99" w:rsidP="002B3951">
      <w:pPr>
        <w:spacing w:after="120"/>
        <w:jc w:val="both"/>
        <w:rPr>
          <w:rFonts w:ascii="Arial" w:hAnsi="Arial" w:cs="Arial"/>
          <w:bCs/>
          <w:sz w:val="20"/>
          <w:szCs w:val="20"/>
        </w:rPr>
      </w:pPr>
      <w:r>
        <w:rPr>
          <w:rFonts w:ascii="Arial" w:hAnsi="Arial" w:cs="Arial"/>
          <w:bCs/>
          <w:sz w:val="20"/>
          <w:szCs w:val="20"/>
        </w:rPr>
        <w:t xml:space="preserve">Based on the above assessment, </w:t>
      </w:r>
      <w:r w:rsidR="00271E7A">
        <w:rPr>
          <w:rFonts w:ascii="Arial" w:hAnsi="Arial" w:cs="Arial"/>
          <w:sz w:val="20"/>
          <w:szCs w:val="20"/>
        </w:rPr>
        <w:t>our views on the goals and the proposed approach</w:t>
      </w:r>
      <w:r>
        <w:rPr>
          <w:rFonts w:ascii="Arial" w:hAnsi="Arial" w:cs="Arial"/>
          <w:sz w:val="20"/>
          <w:szCs w:val="20"/>
        </w:rPr>
        <w:t xml:space="preserve"> for 6G single carrier maximum output power framework for FR1 range are summarized below. </w:t>
      </w:r>
      <w:r w:rsidR="00271E7A">
        <w:rPr>
          <w:rFonts w:ascii="Arial" w:hAnsi="Arial" w:cs="Arial"/>
          <w:bCs/>
          <w:sz w:val="20"/>
          <w:szCs w:val="20"/>
        </w:rPr>
        <w:t xml:space="preserve"> </w:t>
      </w:r>
      <w:r w:rsidR="002B3951">
        <w:rPr>
          <w:rFonts w:ascii="Arial" w:hAnsi="Arial" w:cs="Arial"/>
          <w:bCs/>
          <w:sz w:val="20"/>
          <w:szCs w:val="20"/>
        </w:rPr>
        <w:t xml:space="preserve"> </w:t>
      </w:r>
      <w:r w:rsidR="002B3951" w:rsidRPr="002B3951">
        <w:rPr>
          <w:rFonts w:ascii="Arial" w:hAnsi="Arial" w:cs="Arial"/>
          <w:bCs/>
          <w:sz w:val="20"/>
          <w:szCs w:val="20"/>
        </w:rPr>
        <w:t xml:space="preserve"> </w:t>
      </w:r>
    </w:p>
    <w:p w14:paraId="3C86D003" w14:textId="77777777" w:rsidR="00D17C04" w:rsidRDefault="00D17C04" w:rsidP="00D17C04">
      <w:pPr>
        <w:jc w:val="both"/>
        <w:rPr>
          <w:rFonts w:ascii="Arial" w:hAnsi="Arial" w:cs="Arial"/>
          <w:bCs/>
          <w:sz w:val="20"/>
          <w:szCs w:val="20"/>
        </w:rPr>
      </w:pPr>
    </w:p>
    <w:p w14:paraId="1AE6DBE2" w14:textId="77777777" w:rsidR="00D17C04" w:rsidRDefault="00D17C04" w:rsidP="00D17C04">
      <w:pPr>
        <w:spacing w:after="120"/>
        <w:jc w:val="both"/>
        <w:rPr>
          <w:rFonts w:ascii="Arial" w:hAnsi="Arial" w:cs="Arial"/>
          <w:i/>
          <w:iCs/>
          <w:sz w:val="20"/>
          <w:szCs w:val="20"/>
        </w:rPr>
      </w:pPr>
      <w:r>
        <w:rPr>
          <w:rFonts w:ascii="Arial" w:hAnsi="Arial" w:cs="Arial"/>
          <w:b/>
          <w:bCs/>
          <w:i/>
          <w:iCs/>
          <w:sz w:val="20"/>
          <w:szCs w:val="20"/>
        </w:rPr>
        <w:t>Goals</w:t>
      </w:r>
      <w:r w:rsidRPr="00DE3A0D">
        <w:rPr>
          <w:rFonts w:ascii="Arial" w:hAnsi="Arial" w:cs="Arial"/>
          <w:i/>
          <w:iCs/>
          <w:sz w:val="20"/>
          <w:szCs w:val="20"/>
        </w:rPr>
        <w:t xml:space="preserve">: </w:t>
      </w:r>
    </w:p>
    <w:p w14:paraId="258E3569" w14:textId="4AEB6344" w:rsidR="00D17C04" w:rsidRDefault="00D17C04" w:rsidP="00D17C04">
      <w:pPr>
        <w:pStyle w:val="ListParagraph"/>
        <w:numPr>
          <w:ilvl w:val="0"/>
          <w:numId w:val="32"/>
        </w:numPr>
        <w:spacing w:after="60"/>
        <w:ind w:left="576" w:hanging="288"/>
        <w:contextualSpacing w:val="0"/>
        <w:jc w:val="both"/>
        <w:rPr>
          <w:rFonts w:ascii="Arial" w:hAnsi="Arial" w:cs="Arial"/>
          <w:i/>
          <w:iCs/>
          <w:sz w:val="20"/>
          <w:szCs w:val="20"/>
        </w:rPr>
      </w:pPr>
      <w:r w:rsidRPr="00D17C04">
        <w:rPr>
          <w:rFonts w:ascii="Arial" w:hAnsi="Arial" w:cs="Arial"/>
          <w:i/>
          <w:iCs/>
          <w:sz w:val="20"/>
          <w:szCs w:val="20"/>
        </w:rPr>
        <w:t>Uplink coverage improvement over 5G</w:t>
      </w:r>
    </w:p>
    <w:p w14:paraId="5BA3BB7C" w14:textId="2C91D91C" w:rsidR="00D17C04" w:rsidRDefault="00D17C04" w:rsidP="00D17C04">
      <w:pPr>
        <w:pStyle w:val="ListParagraph"/>
        <w:numPr>
          <w:ilvl w:val="0"/>
          <w:numId w:val="32"/>
        </w:numPr>
        <w:spacing w:after="60"/>
        <w:ind w:left="576" w:hanging="288"/>
        <w:contextualSpacing w:val="0"/>
        <w:jc w:val="both"/>
        <w:rPr>
          <w:rFonts w:ascii="Arial" w:hAnsi="Arial" w:cs="Arial"/>
          <w:i/>
          <w:iCs/>
          <w:sz w:val="20"/>
          <w:szCs w:val="20"/>
        </w:rPr>
      </w:pPr>
      <w:r w:rsidRPr="00D17C04">
        <w:rPr>
          <w:rFonts w:ascii="Arial" w:hAnsi="Arial" w:cs="Arial"/>
          <w:i/>
          <w:iCs/>
          <w:sz w:val="20"/>
          <w:szCs w:val="20"/>
        </w:rPr>
        <w:t>Maximize UE’s hardware capability</w:t>
      </w:r>
      <w:r>
        <w:rPr>
          <w:rFonts w:ascii="Arial" w:hAnsi="Arial" w:cs="Arial"/>
          <w:i/>
          <w:iCs/>
          <w:sz w:val="20"/>
          <w:szCs w:val="20"/>
        </w:rPr>
        <w:t>.</w:t>
      </w:r>
    </w:p>
    <w:p w14:paraId="335C62AF" w14:textId="6418E558" w:rsidR="00D17C04" w:rsidRDefault="00D17C04" w:rsidP="00D17C04">
      <w:pPr>
        <w:pStyle w:val="ListParagraph"/>
        <w:numPr>
          <w:ilvl w:val="0"/>
          <w:numId w:val="32"/>
        </w:numPr>
        <w:spacing w:after="60"/>
        <w:ind w:left="576" w:hanging="288"/>
        <w:contextualSpacing w:val="0"/>
        <w:jc w:val="both"/>
        <w:rPr>
          <w:rFonts w:ascii="Arial" w:hAnsi="Arial" w:cs="Arial"/>
          <w:i/>
          <w:iCs/>
          <w:sz w:val="20"/>
          <w:szCs w:val="20"/>
        </w:rPr>
      </w:pPr>
      <w:r w:rsidRPr="00D17C04">
        <w:rPr>
          <w:rFonts w:ascii="Arial" w:hAnsi="Arial" w:cs="Arial"/>
          <w:i/>
          <w:iCs/>
          <w:sz w:val="20"/>
          <w:szCs w:val="20"/>
        </w:rPr>
        <w:t>Minimize UE capability signaling such as transparent power boosting.</w:t>
      </w:r>
    </w:p>
    <w:p w14:paraId="6E4909B6" w14:textId="38CC447A" w:rsidR="00D17C04" w:rsidRDefault="00D17C04" w:rsidP="00D17C04">
      <w:pPr>
        <w:pStyle w:val="ListParagraph"/>
        <w:numPr>
          <w:ilvl w:val="0"/>
          <w:numId w:val="32"/>
        </w:numPr>
        <w:spacing w:after="60"/>
        <w:ind w:left="576" w:hanging="288"/>
        <w:contextualSpacing w:val="0"/>
        <w:jc w:val="both"/>
        <w:rPr>
          <w:rFonts w:ascii="Arial" w:hAnsi="Arial" w:cs="Arial"/>
          <w:i/>
          <w:iCs/>
          <w:sz w:val="20"/>
          <w:szCs w:val="20"/>
        </w:rPr>
      </w:pPr>
      <w:r w:rsidRPr="00D17C04">
        <w:rPr>
          <w:rFonts w:ascii="Arial" w:hAnsi="Arial" w:cs="Arial"/>
          <w:i/>
          <w:iCs/>
          <w:sz w:val="20"/>
          <w:szCs w:val="20"/>
        </w:rPr>
        <w:t>Merge ΔT</w:t>
      </w:r>
      <w:r w:rsidRPr="00D17C04">
        <w:rPr>
          <w:rFonts w:ascii="Arial" w:hAnsi="Arial" w:cs="Arial"/>
          <w:i/>
          <w:iCs/>
          <w:sz w:val="20"/>
          <w:szCs w:val="20"/>
          <w:vertAlign w:val="subscript"/>
        </w:rPr>
        <w:t>IB</w:t>
      </w:r>
      <w:r w:rsidRPr="00D17C04">
        <w:rPr>
          <w:rFonts w:ascii="Arial" w:hAnsi="Arial" w:cs="Arial"/>
          <w:i/>
          <w:iCs/>
          <w:sz w:val="20"/>
          <w:szCs w:val="20"/>
        </w:rPr>
        <w:t xml:space="preserve"> into the UE maximum output power capability to reduce specifications complexity.</w:t>
      </w:r>
    </w:p>
    <w:p w14:paraId="0A36632A" w14:textId="4E31C313" w:rsidR="00D17C04" w:rsidRPr="008F099C" w:rsidRDefault="00D17C04" w:rsidP="00D17C04">
      <w:pPr>
        <w:pStyle w:val="ListParagraph"/>
        <w:numPr>
          <w:ilvl w:val="0"/>
          <w:numId w:val="32"/>
        </w:numPr>
        <w:spacing w:after="60"/>
        <w:ind w:left="576" w:hanging="288"/>
        <w:contextualSpacing w:val="0"/>
        <w:jc w:val="both"/>
        <w:rPr>
          <w:rFonts w:ascii="Arial" w:hAnsi="Arial" w:cs="Arial"/>
          <w:i/>
          <w:iCs/>
          <w:sz w:val="20"/>
          <w:szCs w:val="20"/>
        </w:rPr>
      </w:pPr>
      <w:r w:rsidRPr="00D17C04">
        <w:rPr>
          <w:rFonts w:ascii="Arial" w:hAnsi="Arial" w:cs="Arial"/>
          <w:i/>
          <w:iCs/>
          <w:sz w:val="20"/>
          <w:szCs w:val="20"/>
        </w:rPr>
        <w:t>Address UL MIMO or Tx diversity versus 1Tx maximum output power capability.</w:t>
      </w:r>
    </w:p>
    <w:p w14:paraId="7A4296DB" w14:textId="77777777" w:rsidR="00D17C04" w:rsidRDefault="00D17C04" w:rsidP="00D17C04">
      <w:pPr>
        <w:jc w:val="both"/>
        <w:rPr>
          <w:rFonts w:ascii="Arial" w:hAnsi="Arial" w:cs="Arial"/>
          <w:sz w:val="20"/>
          <w:szCs w:val="20"/>
        </w:rPr>
      </w:pPr>
    </w:p>
    <w:p w14:paraId="67A2541B" w14:textId="41B8B7AF" w:rsidR="00D17C04" w:rsidRDefault="00D17C04" w:rsidP="00D17C04">
      <w:pPr>
        <w:spacing w:after="120"/>
        <w:jc w:val="both"/>
        <w:rPr>
          <w:rFonts w:ascii="Arial" w:hAnsi="Arial" w:cs="Arial"/>
          <w:i/>
          <w:iCs/>
          <w:sz w:val="20"/>
          <w:szCs w:val="20"/>
        </w:rPr>
      </w:pPr>
      <w:r w:rsidRPr="00DE3A0D">
        <w:rPr>
          <w:rFonts w:ascii="Arial" w:hAnsi="Arial" w:cs="Arial"/>
          <w:b/>
          <w:bCs/>
          <w:i/>
          <w:iCs/>
          <w:sz w:val="20"/>
          <w:szCs w:val="20"/>
        </w:rPr>
        <w:t xml:space="preserve">Proposal </w:t>
      </w:r>
      <w:r w:rsidR="00DD3B99">
        <w:rPr>
          <w:rFonts w:ascii="Arial" w:hAnsi="Arial" w:cs="Arial"/>
          <w:b/>
          <w:bCs/>
          <w:i/>
          <w:iCs/>
          <w:sz w:val="20"/>
          <w:szCs w:val="20"/>
        </w:rPr>
        <w:t>1</w:t>
      </w:r>
      <w:r w:rsidRPr="00DE3A0D">
        <w:rPr>
          <w:rFonts w:ascii="Arial" w:hAnsi="Arial" w:cs="Arial"/>
          <w:i/>
          <w:iCs/>
          <w:sz w:val="20"/>
          <w:szCs w:val="20"/>
        </w:rPr>
        <w:t xml:space="preserve">: </w:t>
      </w:r>
      <w:r>
        <w:rPr>
          <w:rFonts w:ascii="Arial" w:hAnsi="Arial" w:cs="Arial"/>
          <w:i/>
          <w:iCs/>
          <w:sz w:val="20"/>
          <w:szCs w:val="20"/>
        </w:rPr>
        <w:t xml:space="preserve">RAN4 to consider the following approach for 6G UE </w:t>
      </w:r>
      <w:r w:rsidRPr="00D17C04">
        <w:rPr>
          <w:rFonts w:ascii="Arial" w:hAnsi="Arial" w:cs="Arial"/>
          <w:i/>
          <w:iCs/>
          <w:sz w:val="20"/>
          <w:szCs w:val="20"/>
        </w:rPr>
        <w:t>maximum output power framework</w:t>
      </w:r>
      <w:r w:rsidR="00D54FA3">
        <w:rPr>
          <w:rFonts w:ascii="Arial" w:hAnsi="Arial" w:cs="Arial"/>
          <w:i/>
          <w:iCs/>
          <w:sz w:val="20"/>
          <w:szCs w:val="20"/>
        </w:rPr>
        <w:t xml:space="preserve"> for single carrier</w:t>
      </w:r>
      <w:r>
        <w:rPr>
          <w:rFonts w:ascii="Arial" w:hAnsi="Arial" w:cs="Arial"/>
          <w:i/>
          <w:iCs/>
          <w:sz w:val="20"/>
          <w:szCs w:val="20"/>
        </w:rPr>
        <w:t>:</w:t>
      </w:r>
    </w:p>
    <w:p w14:paraId="6DB2B9D7" w14:textId="2DD1C7E5" w:rsidR="008B0D97" w:rsidRDefault="008B0D97" w:rsidP="00D54FA3">
      <w:pPr>
        <w:pStyle w:val="ListParagraph"/>
        <w:numPr>
          <w:ilvl w:val="0"/>
          <w:numId w:val="34"/>
        </w:numPr>
        <w:spacing w:after="60"/>
        <w:ind w:left="576" w:hanging="288"/>
        <w:contextualSpacing w:val="0"/>
        <w:jc w:val="both"/>
        <w:rPr>
          <w:rFonts w:ascii="Arial" w:hAnsi="Arial" w:cs="Arial"/>
          <w:i/>
          <w:iCs/>
          <w:sz w:val="20"/>
          <w:szCs w:val="20"/>
        </w:rPr>
      </w:pPr>
      <w:r>
        <w:rPr>
          <w:rFonts w:ascii="Arial" w:hAnsi="Arial" w:cs="Arial"/>
          <w:i/>
          <w:iCs/>
          <w:sz w:val="20"/>
          <w:szCs w:val="20"/>
        </w:rPr>
        <w:t>UE maximum output power capability is specified at the 0dB MPR waveform which can be the 6G MPR calibration waveform.</w:t>
      </w:r>
    </w:p>
    <w:p w14:paraId="569C0182" w14:textId="456C7AE0" w:rsidR="00D17C04" w:rsidRDefault="00D17C04" w:rsidP="00D54FA3">
      <w:pPr>
        <w:pStyle w:val="ListParagraph"/>
        <w:numPr>
          <w:ilvl w:val="0"/>
          <w:numId w:val="34"/>
        </w:numPr>
        <w:spacing w:after="60"/>
        <w:ind w:left="576" w:hanging="288"/>
        <w:contextualSpacing w:val="0"/>
        <w:jc w:val="both"/>
        <w:rPr>
          <w:rFonts w:ascii="Arial" w:hAnsi="Arial" w:cs="Arial"/>
          <w:i/>
          <w:iCs/>
          <w:sz w:val="20"/>
          <w:szCs w:val="20"/>
        </w:rPr>
      </w:pPr>
      <w:r>
        <w:rPr>
          <w:rFonts w:ascii="Arial" w:hAnsi="Arial" w:cs="Arial"/>
          <w:i/>
          <w:iCs/>
          <w:sz w:val="20"/>
          <w:szCs w:val="20"/>
        </w:rPr>
        <w:t xml:space="preserve">Define default maximum output power </w:t>
      </w:r>
      <w:r w:rsidRPr="00D17C04">
        <w:rPr>
          <w:rFonts w:ascii="Arial" w:hAnsi="Arial" w:cs="Arial"/>
          <w:i/>
          <w:iCs/>
          <w:sz w:val="20"/>
          <w:szCs w:val="20"/>
        </w:rPr>
        <w:t>requirements for handheld UE under 1Tx</w:t>
      </w:r>
      <w:r>
        <w:rPr>
          <w:rFonts w:ascii="Arial" w:hAnsi="Arial" w:cs="Arial"/>
          <w:i/>
          <w:iCs/>
          <w:sz w:val="20"/>
          <w:szCs w:val="20"/>
        </w:rPr>
        <w:t>.</w:t>
      </w:r>
    </w:p>
    <w:p w14:paraId="3BB42F09" w14:textId="17E69B00" w:rsidR="00D17C04" w:rsidRDefault="00D17C04" w:rsidP="00D17C04">
      <w:pPr>
        <w:pStyle w:val="ListParagraph"/>
        <w:numPr>
          <w:ilvl w:val="2"/>
          <w:numId w:val="34"/>
        </w:numPr>
        <w:spacing w:after="60"/>
        <w:ind w:left="1152" w:hanging="288"/>
        <w:contextualSpacing w:val="0"/>
        <w:jc w:val="both"/>
        <w:rPr>
          <w:rFonts w:ascii="Arial" w:hAnsi="Arial" w:cs="Arial"/>
          <w:i/>
          <w:iCs/>
          <w:sz w:val="20"/>
          <w:szCs w:val="20"/>
        </w:rPr>
      </w:pPr>
      <w:r>
        <w:rPr>
          <w:rFonts w:ascii="Arial" w:hAnsi="Arial" w:cs="Arial"/>
          <w:i/>
          <w:iCs/>
          <w:sz w:val="20"/>
          <w:szCs w:val="20"/>
        </w:rPr>
        <w:t xml:space="preserve">[23 – 25] dBm for </w:t>
      </w:r>
      <w:r w:rsidR="008B0D97">
        <w:rPr>
          <w:rFonts w:ascii="Arial" w:hAnsi="Arial" w:cs="Arial"/>
          <w:i/>
          <w:iCs/>
          <w:sz w:val="20"/>
          <w:szCs w:val="20"/>
        </w:rPr>
        <w:t>FDD bands</w:t>
      </w:r>
    </w:p>
    <w:p w14:paraId="7A9076B4" w14:textId="5C69E675" w:rsidR="008B0D97" w:rsidRDefault="008B0D97" w:rsidP="00D17C04">
      <w:pPr>
        <w:pStyle w:val="ListParagraph"/>
        <w:numPr>
          <w:ilvl w:val="2"/>
          <w:numId w:val="34"/>
        </w:numPr>
        <w:spacing w:after="60"/>
        <w:ind w:left="1152" w:hanging="288"/>
        <w:contextualSpacing w:val="0"/>
        <w:jc w:val="both"/>
        <w:rPr>
          <w:rFonts w:ascii="Arial" w:hAnsi="Arial" w:cs="Arial"/>
          <w:i/>
          <w:iCs/>
          <w:sz w:val="20"/>
          <w:szCs w:val="20"/>
        </w:rPr>
      </w:pPr>
      <w:r>
        <w:rPr>
          <w:rFonts w:ascii="Arial" w:hAnsi="Arial" w:cs="Arial"/>
          <w:i/>
          <w:iCs/>
          <w:sz w:val="20"/>
          <w:szCs w:val="20"/>
        </w:rPr>
        <w:t>[2</w:t>
      </w:r>
      <w:r w:rsidR="00D54FA3">
        <w:rPr>
          <w:rFonts w:ascii="Arial" w:hAnsi="Arial" w:cs="Arial"/>
          <w:i/>
          <w:iCs/>
          <w:sz w:val="20"/>
          <w:szCs w:val="20"/>
        </w:rPr>
        <w:t>3</w:t>
      </w:r>
      <w:r>
        <w:rPr>
          <w:rFonts w:ascii="Arial" w:hAnsi="Arial" w:cs="Arial"/>
          <w:i/>
          <w:iCs/>
          <w:sz w:val="20"/>
          <w:szCs w:val="20"/>
        </w:rPr>
        <w:t xml:space="preserve"> – 26] dBm for TDD bands</w:t>
      </w:r>
    </w:p>
    <w:p w14:paraId="39F2B80F" w14:textId="5D31C7B5" w:rsidR="00D17C04" w:rsidRDefault="008B0D97" w:rsidP="00D54FA3">
      <w:pPr>
        <w:pStyle w:val="ListParagraph"/>
        <w:numPr>
          <w:ilvl w:val="0"/>
          <w:numId w:val="34"/>
        </w:numPr>
        <w:spacing w:after="60"/>
        <w:ind w:left="576" w:hanging="288"/>
        <w:contextualSpacing w:val="0"/>
        <w:jc w:val="both"/>
        <w:rPr>
          <w:rFonts w:ascii="Arial" w:hAnsi="Arial" w:cs="Arial"/>
          <w:i/>
          <w:iCs/>
          <w:sz w:val="20"/>
          <w:szCs w:val="20"/>
        </w:rPr>
      </w:pPr>
      <w:r w:rsidRPr="008B0D97">
        <w:rPr>
          <w:rFonts w:ascii="Arial" w:hAnsi="Arial" w:cs="Arial"/>
          <w:i/>
          <w:iCs/>
          <w:sz w:val="20"/>
          <w:szCs w:val="20"/>
        </w:rPr>
        <w:t xml:space="preserve">Allow UE to indicate its maximum output power capability higher than </w:t>
      </w:r>
      <w:r w:rsidR="00F22618">
        <w:rPr>
          <w:rFonts w:ascii="Arial" w:hAnsi="Arial" w:cs="Arial"/>
          <w:i/>
          <w:iCs/>
          <w:sz w:val="20"/>
          <w:szCs w:val="20"/>
        </w:rPr>
        <w:t xml:space="preserve">the </w:t>
      </w:r>
      <w:r w:rsidRPr="008B0D97">
        <w:rPr>
          <w:rFonts w:ascii="Arial" w:hAnsi="Arial" w:cs="Arial"/>
          <w:i/>
          <w:iCs/>
          <w:sz w:val="20"/>
          <w:szCs w:val="20"/>
        </w:rPr>
        <w:t>default value with 1dB increment up to [29] dBm</w:t>
      </w:r>
      <w:r>
        <w:rPr>
          <w:rFonts w:ascii="Arial" w:hAnsi="Arial" w:cs="Arial"/>
          <w:i/>
          <w:iCs/>
          <w:sz w:val="20"/>
          <w:szCs w:val="20"/>
        </w:rPr>
        <w:t>.</w:t>
      </w:r>
    </w:p>
    <w:p w14:paraId="2F8BFD81" w14:textId="76E6D9DE" w:rsidR="00D17C04" w:rsidRDefault="008B0D97" w:rsidP="00D54FA3">
      <w:pPr>
        <w:pStyle w:val="ListParagraph"/>
        <w:numPr>
          <w:ilvl w:val="0"/>
          <w:numId w:val="34"/>
        </w:numPr>
        <w:spacing w:after="60"/>
        <w:ind w:left="576" w:hanging="288"/>
        <w:contextualSpacing w:val="0"/>
        <w:jc w:val="both"/>
        <w:rPr>
          <w:rFonts w:ascii="Arial" w:hAnsi="Arial" w:cs="Arial"/>
          <w:i/>
          <w:iCs/>
          <w:sz w:val="20"/>
          <w:szCs w:val="20"/>
        </w:rPr>
      </w:pPr>
      <w:r w:rsidRPr="008B0D97">
        <w:rPr>
          <w:rFonts w:ascii="Arial" w:hAnsi="Arial" w:cs="Arial"/>
          <w:i/>
          <w:iCs/>
          <w:sz w:val="20"/>
          <w:szCs w:val="20"/>
        </w:rPr>
        <w:t>+2/-2dB tolerance</w:t>
      </w:r>
    </w:p>
    <w:p w14:paraId="2889007A" w14:textId="330C63A8" w:rsidR="00D17C04" w:rsidRDefault="008B0D97" w:rsidP="00D54FA3">
      <w:pPr>
        <w:pStyle w:val="ListParagraph"/>
        <w:numPr>
          <w:ilvl w:val="0"/>
          <w:numId w:val="34"/>
        </w:numPr>
        <w:spacing w:after="60"/>
        <w:ind w:left="576" w:hanging="288"/>
        <w:contextualSpacing w:val="0"/>
        <w:jc w:val="both"/>
        <w:rPr>
          <w:rFonts w:ascii="Arial" w:hAnsi="Arial" w:cs="Arial"/>
          <w:i/>
          <w:iCs/>
          <w:sz w:val="20"/>
          <w:szCs w:val="20"/>
        </w:rPr>
      </w:pPr>
      <w:r w:rsidRPr="008B0D97">
        <w:rPr>
          <w:rFonts w:ascii="Arial" w:hAnsi="Arial" w:cs="Arial"/>
          <w:i/>
          <w:iCs/>
          <w:sz w:val="20"/>
          <w:szCs w:val="20"/>
        </w:rPr>
        <w:t xml:space="preserve">Define only one set of MPR requirements </w:t>
      </w:r>
      <w:r w:rsidR="00D54FA3">
        <w:rPr>
          <w:rFonts w:ascii="Arial" w:hAnsi="Arial" w:cs="Arial"/>
          <w:i/>
          <w:iCs/>
          <w:sz w:val="20"/>
          <w:szCs w:val="20"/>
        </w:rPr>
        <w:t xml:space="preserve">for inner/outer allocations </w:t>
      </w:r>
      <w:r w:rsidRPr="008B0D97">
        <w:rPr>
          <w:rFonts w:ascii="Arial" w:hAnsi="Arial" w:cs="Arial"/>
          <w:i/>
          <w:iCs/>
          <w:sz w:val="20"/>
          <w:szCs w:val="20"/>
        </w:rPr>
        <w:t>which applies for all UE indicated maximum output power capability.</w:t>
      </w:r>
    </w:p>
    <w:p w14:paraId="3763A264" w14:textId="572F0A62" w:rsidR="004B487B" w:rsidRDefault="004B487B" w:rsidP="00D54FA3">
      <w:pPr>
        <w:pStyle w:val="ListParagraph"/>
        <w:numPr>
          <w:ilvl w:val="0"/>
          <w:numId w:val="34"/>
        </w:numPr>
        <w:spacing w:after="60"/>
        <w:ind w:left="576" w:hanging="288"/>
        <w:contextualSpacing w:val="0"/>
        <w:jc w:val="both"/>
        <w:rPr>
          <w:rFonts w:ascii="Arial" w:hAnsi="Arial" w:cs="Arial"/>
          <w:i/>
          <w:iCs/>
          <w:sz w:val="20"/>
          <w:szCs w:val="20"/>
        </w:rPr>
      </w:pPr>
      <w:r>
        <w:rPr>
          <w:rFonts w:ascii="Arial" w:hAnsi="Arial" w:cs="Arial"/>
          <w:i/>
          <w:iCs/>
          <w:sz w:val="20"/>
          <w:szCs w:val="20"/>
        </w:rPr>
        <w:t xml:space="preserve">Edge MPR are specified as </w:t>
      </w:r>
      <w:r w:rsidRPr="004B487B">
        <w:rPr>
          <w:rFonts w:ascii="Arial" w:hAnsi="Arial" w:cs="Arial"/>
          <w:i/>
          <w:iCs/>
          <w:sz w:val="20"/>
          <w:szCs w:val="20"/>
        </w:rPr>
        <w:t>MPR</w:t>
      </w:r>
      <w:r w:rsidRPr="004B487B">
        <w:rPr>
          <w:rFonts w:ascii="Arial" w:hAnsi="Arial" w:cs="Arial"/>
          <w:i/>
          <w:iCs/>
          <w:sz w:val="20"/>
          <w:szCs w:val="20"/>
          <w:vertAlign w:val="subscript"/>
        </w:rPr>
        <w:t>Edge_Pn</w:t>
      </w:r>
      <w:r w:rsidRPr="004B487B">
        <w:rPr>
          <w:rFonts w:ascii="Arial" w:hAnsi="Arial" w:cs="Arial"/>
          <w:i/>
          <w:iCs/>
          <w:sz w:val="20"/>
          <w:szCs w:val="20"/>
        </w:rPr>
        <w:t xml:space="preserve"> = Max (Pn </w:t>
      </w:r>
      <w:r w:rsidR="006D0322">
        <w:rPr>
          <w:rFonts w:ascii="Arial" w:hAnsi="Arial" w:cs="Arial"/>
          <w:i/>
          <w:iCs/>
          <w:sz w:val="20"/>
          <w:szCs w:val="20"/>
        </w:rPr>
        <w:t>–</w:t>
      </w:r>
      <w:r w:rsidRPr="004B487B">
        <w:rPr>
          <w:rFonts w:ascii="Arial" w:hAnsi="Arial" w:cs="Arial"/>
          <w:i/>
          <w:iCs/>
          <w:sz w:val="20"/>
          <w:szCs w:val="20"/>
        </w:rPr>
        <w:t xml:space="preserve"> 22.5dBm, MPR</w:t>
      </w:r>
      <w:r w:rsidRPr="004B487B">
        <w:rPr>
          <w:rFonts w:ascii="Arial" w:hAnsi="Arial" w:cs="Arial"/>
          <w:i/>
          <w:iCs/>
          <w:sz w:val="20"/>
          <w:szCs w:val="20"/>
          <w:vertAlign w:val="subscript"/>
        </w:rPr>
        <w:t>Edge_P23</w:t>
      </w:r>
      <w:r w:rsidRPr="004B487B">
        <w:rPr>
          <w:rFonts w:ascii="Arial" w:hAnsi="Arial" w:cs="Arial"/>
          <w:i/>
          <w:iCs/>
          <w:sz w:val="20"/>
          <w:szCs w:val="20"/>
        </w:rPr>
        <w:t>)</w:t>
      </w:r>
      <w:r>
        <w:rPr>
          <w:rFonts w:ascii="Arial" w:hAnsi="Arial" w:cs="Arial"/>
          <w:i/>
          <w:iCs/>
          <w:sz w:val="20"/>
          <w:szCs w:val="20"/>
        </w:rPr>
        <w:t xml:space="preserve"> where </w:t>
      </w:r>
      <w:r w:rsidR="004A224E">
        <w:rPr>
          <w:rFonts w:ascii="Arial" w:hAnsi="Arial" w:cs="Arial"/>
          <w:i/>
          <w:iCs/>
          <w:sz w:val="20"/>
          <w:szCs w:val="20"/>
        </w:rPr>
        <w:t>n is the maximum output power in dBm.</w:t>
      </w:r>
    </w:p>
    <w:p w14:paraId="2AE40E28" w14:textId="467DE769" w:rsidR="00D17C04" w:rsidRDefault="008B0D97" w:rsidP="00D54FA3">
      <w:pPr>
        <w:pStyle w:val="ListParagraph"/>
        <w:numPr>
          <w:ilvl w:val="0"/>
          <w:numId w:val="34"/>
        </w:numPr>
        <w:spacing w:after="60"/>
        <w:ind w:left="576" w:hanging="288"/>
        <w:contextualSpacing w:val="0"/>
        <w:jc w:val="both"/>
        <w:rPr>
          <w:rFonts w:ascii="Arial" w:hAnsi="Arial" w:cs="Arial"/>
          <w:i/>
          <w:iCs/>
          <w:sz w:val="20"/>
          <w:szCs w:val="20"/>
        </w:rPr>
      </w:pPr>
      <w:r w:rsidRPr="008B0D97">
        <w:rPr>
          <w:rFonts w:ascii="Arial" w:hAnsi="Arial" w:cs="Arial"/>
          <w:i/>
          <w:iCs/>
          <w:sz w:val="20"/>
          <w:szCs w:val="20"/>
        </w:rPr>
        <w:t>ACLR = 31</w:t>
      </w:r>
      <w:r w:rsidR="006D0322">
        <w:rPr>
          <w:rFonts w:ascii="Arial" w:hAnsi="Arial" w:cs="Arial"/>
          <w:i/>
          <w:iCs/>
          <w:sz w:val="20"/>
          <w:szCs w:val="20"/>
        </w:rPr>
        <w:t xml:space="preserve"> </w:t>
      </w:r>
      <w:r w:rsidRPr="008B0D97">
        <w:rPr>
          <w:rFonts w:ascii="Arial" w:hAnsi="Arial" w:cs="Arial"/>
          <w:i/>
          <w:iCs/>
          <w:sz w:val="20"/>
          <w:szCs w:val="20"/>
        </w:rPr>
        <w:t>dB from default maximum output power up to 29</w:t>
      </w:r>
      <w:r w:rsidR="006D0322">
        <w:rPr>
          <w:rFonts w:ascii="Arial" w:hAnsi="Arial" w:cs="Arial"/>
          <w:i/>
          <w:iCs/>
          <w:sz w:val="20"/>
          <w:szCs w:val="20"/>
        </w:rPr>
        <w:t xml:space="preserve"> </w:t>
      </w:r>
      <w:r w:rsidRPr="008B0D97">
        <w:rPr>
          <w:rFonts w:ascii="Arial" w:hAnsi="Arial" w:cs="Arial"/>
          <w:i/>
          <w:iCs/>
          <w:sz w:val="20"/>
          <w:szCs w:val="20"/>
        </w:rPr>
        <w:t>dBm, FFS on ACLR requirement for output power higher than 29</w:t>
      </w:r>
      <w:r w:rsidR="006D0322">
        <w:rPr>
          <w:rFonts w:ascii="Arial" w:hAnsi="Arial" w:cs="Arial"/>
          <w:i/>
          <w:iCs/>
          <w:sz w:val="20"/>
          <w:szCs w:val="20"/>
        </w:rPr>
        <w:t xml:space="preserve"> </w:t>
      </w:r>
      <w:r w:rsidRPr="008B0D97">
        <w:rPr>
          <w:rFonts w:ascii="Arial" w:hAnsi="Arial" w:cs="Arial"/>
          <w:i/>
          <w:iCs/>
          <w:sz w:val="20"/>
          <w:szCs w:val="20"/>
        </w:rPr>
        <w:t>dBm.</w:t>
      </w:r>
    </w:p>
    <w:p w14:paraId="15E4FFED" w14:textId="35CE74D9" w:rsidR="008B0D97" w:rsidRDefault="008B0D97" w:rsidP="00D54FA3">
      <w:pPr>
        <w:pStyle w:val="ListParagraph"/>
        <w:numPr>
          <w:ilvl w:val="0"/>
          <w:numId w:val="34"/>
        </w:numPr>
        <w:spacing w:after="60"/>
        <w:ind w:left="576" w:hanging="288"/>
        <w:contextualSpacing w:val="0"/>
        <w:jc w:val="both"/>
        <w:rPr>
          <w:rFonts w:ascii="Arial" w:hAnsi="Arial" w:cs="Arial"/>
          <w:i/>
          <w:iCs/>
          <w:sz w:val="20"/>
          <w:szCs w:val="20"/>
        </w:rPr>
      </w:pPr>
      <w:r w:rsidRPr="008B0D97">
        <w:rPr>
          <w:rFonts w:ascii="Arial" w:hAnsi="Arial" w:cs="Arial"/>
          <w:i/>
          <w:iCs/>
          <w:sz w:val="20"/>
          <w:szCs w:val="20"/>
        </w:rPr>
        <w:t xml:space="preserve">For UL allocations and waveforms other than the </w:t>
      </w:r>
      <w:r>
        <w:rPr>
          <w:rFonts w:ascii="Arial" w:hAnsi="Arial" w:cs="Arial"/>
          <w:i/>
          <w:iCs/>
          <w:sz w:val="20"/>
          <w:szCs w:val="20"/>
        </w:rPr>
        <w:t xml:space="preserve">0dB </w:t>
      </w:r>
      <w:r w:rsidRPr="008B0D97">
        <w:rPr>
          <w:rFonts w:ascii="Arial" w:hAnsi="Arial" w:cs="Arial"/>
          <w:i/>
          <w:iCs/>
          <w:sz w:val="20"/>
          <w:szCs w:val="20"/>
        </w:rPr>
        <w:t>MPR waveform, allow [3]dB more output power to accommodate power boosting.</w:t>
      </w:r>
    </w:p>
    <w:p w14:paraId="49535AB5" w14:textId="03DFAD05" w:rsidR="008B0D97" w:rsidRDefault="008B0D97" w:rsidP="00D54FA3">
      <w:pPr>
        <w:pStyle w:val="ListParagraph"/>
        <w:numPr>
          <w:ilvl w:val="0"/>
          <w:numId w:val="34"/>
        </w:numPr>
        <w:spacing w:after="120"/>
        <w:ind w:left="576" w:hanging="288"/>
        <w:contextualSpacing w:val="0"/>
        <w:jc w:val="both"/>
        <w:rPr>
          <w:rFonts w:ascii="Arial" w:hAnsi="Arial" w:cs="Arial"/>
          <w:i/>
          <w:iCs/>
          <w:sz w:val="20"/>
          <w:szCs w:val="20"/>
        </w:rPr>
      </w:pPr>
      <w:r w:rsidRPr="008B0D97">
        <w:rPr>
          <w:rFonts w:ascii="Arial" w:hAnsi="Arial" w:cs="Arial"/>
          <w:i/>
          <w:iCs/>
          <w:sz w:val="20"/>
          <w:szCs w:val="20"/>
        </w:rPr>
        <w:t>For UL band supporting more than 1Tx (such as nTx), the total maximum output power from the sum of all antenna connectors can be up to 10log(n)dB higher than 1Tx maximum output power.</w:t>
      </w:r>
    </w:p>
    <w:p w14:paraId="72092541" w14:textId="77777777" w:rsidR="00D54FA3" w:rsidRPr="00ED79DD" w:rsidRDefault="00D54FA3" w:rsidP="00ED79DD">
      <w:pPr>
        <w:jc w:val="both"/>
        <w:rPr>
          <w:rFonts w:ascii="Arial" w:hAnsi="Arial" w:cs="Arial"/>
          <w:sz w:val="20"/>
          <w:szCs w:val="20"/>
        </w:rPr>
      </w:pPr>
    </w:p>
    <w:p w14:paraId="076B6CCC" w14:textId="0469F8E2" w:rsidR="004A224E" w:rsidRPr="00ED181F" w:rsidRDefault="004A224E" w:rsidP="004A224E">
      <w:pPr>
        <w:pStyle w:val="Heading2"/>
        <w:spacing w:after="120"/>
        <w:ind w:left="1138" w:hanging="1138"/>
        <w:rPr>
          <w:lang w:val="en-US" w:eastAsia="zh-TW"/>
        </w:rPr>
      </w:pPr>
      <w:r>
        <w:lastRenderedPageBreak/>
        <w:t>2.2</w:t>
      </w:r>
      <w:r>
        <w:tab/>
      </w:r>
      <w:r w:rsidR="00775BE9">
        <w:t>Power class framework for CA</w:t>
      </w:r>
    </w:p>
    <w:p w14:paraId="35B8A06C" w14:textId="77777777" w:rsidR="00D54FA3" w:rsidRPr="00E44E7E" w:rsidRDefault="00D54FA3" w:rsidP="00E44E7E">
      <w:pPr>
        <w:jc w:val="both"/>
        <w:rPr>
          <w:rFonts w:ascii="Arial" w:hAnsi="Arial" w:cs="Arial"/>
          <w:sz w:val="20"/>
          <w:szCs w:val="20"/>
        </w:rPr>
      </w:pPr>
    </w:p>
    <w:p w14:paraId="615C47FA" w14:textId="77777777" w:rsidR="0071741B" w:rsidRDefault="00E44E7E" w:rsidP="00D54FA3">
      <w:pPr>
        <w:spacing w:after="120"/>
        <w:jc w:val="both"/>
        <w:rPr>
          <w:rFonts w:ascii="Arial" w:hAnsi="Arial" w:cs="Arial"/>
          <w:sz w:val="20"/>
          <w:szCs w:val="20"/>
        </w:rPr>
      </w:pPr>
      <w:r>
        <w:rPr>
          <w:rFonts w:ascii="Arial" w:hAnsi="Arial" w:cs="Arial"/>
          <w:sz w:val="20"/>
          <w:szCs w:val="20"/>
        </w:rPr>
        <w:t>CA scenarios include DL CA with single carrier UL, intra-band UL CA, and inter-band UL CA. For DL CA with single carrier UL, the UL maximum output power capability shall not be degraded as compared to single carrier alone when one or more DL carriers are aggregated.</w:t>
      </w:r>
      <w:r w:rsidR="008D62BF">
        <w:rPr>
          <w:rFonts w:ascii="Arial" w:hAnsi="Arial" w:cs="Arial"/>
          <w:sz w:val="20"/>
          <w:szCs w:val="20"/>
        </w:rPr>
        <w:t xml:space="preserve"> </w:t>
      </w:r>
    </w:p>
    <w:p w14:paraId="02F7885C" w14:textId="77777777" w:rsidR="0071741B" w:rsidRDefault="0071741B" w:rsidP="0071741B">
      <w:pPr>
        <w:jc w:val="both"/>
        <w:rPr>
          <w:rFonts w:ascii="Arial" w:hAnsi="Arial" w:cs="Arial"/>
          <w:sz w:val="20"/>
          <w:szCs w:val="20"/>
        </w:rPr>
      </w:pPr>
    </w:p>
    <w:p w14:paraId="5C62C16C" w14:textId="09EA87B9" w:rsidR="00E44E7E" w:rsidRDefault="008D62BF" w:rsidP="00D54FA3">
      <w:pPr>
        <w:spacing w:after="120"/>
        <w:jc w:val="both"/>
        <w:rPr>
          <w:rFonts w:ascii="Arial" w:hAnsi="Arial" w:cs="Arial"/>
          <w:sz w:val="20"/>
          <w:szCs w:val="20"/>
        </w:rPr>
      </w:pPr>
      <w:r>
        <w:rPr>
          <w:rFonts w:ascii="Arial" w:hAnsi="Arial" w:cs="Arial"/>
          <w:sz w:val="20"/>
          <w:szCs w:val="20"/>
        </w:rPr>
        <w:t>For intra-band contiguous UL CA, the RF characteristics in general would be similar to single carrier of the same bandwidth except the PAPR (Peak to Average Power Ratio) for DFT-s-OFDM could be slightly higher than single carrier. Therefore, if the aggregated bandwidth can be covered by a single Tx chain</w:t>
      </w:r>
      <w:r w:rsidR="009F255D">
        <w:rPr>
          <w:rFonts w:ascii="Arial" w:hAnsi="Arial" w:cs="Arial"/>
          <w:sz w:val="20"/>
          <w:szCs w:val="20"/>
        </w:rPr>
        <w:t>,</w:t>
      </w:r>
      <w:r w:rsidR="00373A29">
        <w:rPr>
          <w:rFonts w:ascii="Arial" w:hAnsi="Arial" w:cs="Arial"/>
          <w:sz w:val="20"/>
          <w:szCs w:val="20"/>
        </w:rPr>
        <w:t xml:space="preserve"> in principle, the maximum </w:t>
      </w:r>
      <w:r w:rsidR="00373A29" w:rsidRPr="00373A29">
        <w:rPr>
          <w:rFonts w:ascii="Arial" w:hAnsi="Arial" w:cs="Arial"/>
          <w:sz w:val="20"/>
          <w:szCs w:val="20"/>
        </w:rPr>
        <w:t xml:space="preserve">output power capability </w:t>
      </w:r>
      <w:r w:rsidR="00373A29">
        <w:rPr>
          <w:rFonts w:ascii="Arial" w:hAnsi="Arial" w:cs="Arial"/>
          <w:sz w:val="20"/>
          <w:szCs w:val="20"/>
        </w:rPr>
        <w:t>should be</w:t>
      </w:r>
      <w:r w:rsidR="00373A29" w:rsidRPr="00373A29">
        <w:rPr>
          <w:rFonts w:ascii="Arial" w:hAnsi="Arial" w:cs="Arial"/>
          <w:sz w:val="20"/>
          <w:szCs w:val="20"/>
        </w:rPr>
        <w:t xml:space="preserve"> the same as single carrier.</w:t>
      </w:r>
      <w:r w:rsidR="009F255D">
        <w:rPr>
          <w:rFonts w:ascii="Arial" w:hAnsi="Arial" w:cs="Arial"/>
          <w:sz w:val="20"/>
          <w:szCs w:val="20"/>
        </w:rPr>
        <w:t xml:space="preserve"> </w:t>
      </w:r>
      <w:r w:rsidR="00373A29">
        <w:rPr>
          <w:rFonts w:ascii="Arial" w:hAnsi="Arial" w:cs="Arial"/>
          <w:sz w:val="20"/>
          <w:szCs w:val="20"/>
        </w:rPr>
        <w:t xml:space="preserve">However, when considering the </w:t>
      </w:r>
      <w:r w:rsidR="00AF61D0">
        <w:rPr>
          <w:rFonts w:ascii="Arial" w:hAnsi="Arial" w:cs="Arial"/>
          <w:sz w:val="20"/>
          <w:szCs w:val="20"/>
        </w:rPr>
        <w:t>substantially</w:t>
      </w:r>
      <w:r w:rsidR="00373A29">
        <w:rPr>
          <w:rFonts w:ascii="Arial" w:hAnsi="Arial" w:cs="Arial"/>
          <w:sz w:val="20"/>
          <w:szCs w:val="20"/>
        </w:rPr>
        <w:t xml:space="preserve"> higher MPR for contiguous UL CA </w:t>
      </w:r>
      <w:r w:rsidR="00AF61D0">
        <w:rPr>
          <w:rFonts w:ascii="Arial" w:hAnsi="Arial" w:cs="Arial"/>
          <w:sz w:val="20"/>
          <w:szCs w:val="20"/>
        </w:rPr>
        <w:t>as compared to single carrier, the CA maximum output power capability would look to be much degraded. With that being said, 6G should strive to avoid intra-band contiguous UL CA operation if the same bandwidth can be configured with single carrier</w:t>
      </w:r>
      <w:r w:rsidR="0071741B">
        <w:rPr>
          <w:rFonts w:ascii="Arial" w:hAnsi="Arial" w:cs="Arial"/>
          <w:sz w:val="20"/>
          <w:szCs w:val="20"/>
        </w:rPr>
        <w:t>, such as CA bandwidth class B.</w:t>
      </w:r>
      <w:r w:rsidR="00AF61D0">
        <w:rPr>
          <w:rFonts w:ascii="Arial" w:hAnsi="Arial" w:cs="Arial"/>
          <w:sz w:val="20"/>
          <w:szCs w:val="20"/>
        </w:rPr>
        <w:t xml:space="preserve"> </w:t>
      </w:r>
      <w:r w:rsidR="005D65F4">
        <w:rPr>
          <w:rFonts w:ascii="Arial" w:hAnsi="Arial" w:cs="Arial"/>
          <w:sz w:val="20"/>
          <w:szCs w:val="20"/>
        </w:rPr>
        <w:t>For int</w:t>
      </w:r>
      <w:r w:rsidR="00E65C97">
        <w:rPr>
          <w:rFonts w:ascii="Arial" w:hAnsi="Arial" w:cs="Arial"/>
          <w:sz w:val="20"/>
          <w:szCs w:val="20"/>
        </w:rPr>
        <w:t xml:space="preserve">ra-band non-contiguous UL CA, owing to its poor UL efficiency caused by relatively high MPR, we propose </w:t>
      </w:r>
      <w:r w:rsidR="00E65C97" w:rsidRPr="00E65C97">
        <w:rPr>
          <w:rFonts w:ascii="Arial" w:hAnsi="Arial" w:cs="Arial"/>
          <w:bCs/>
          <w:sz w:val="20"/>
          <w:szCs w:val="20"/>
        </w:rPr>
        <w:t xml:space="preserve">only single switched UL is supported if </w:t>
      </w:r>
      <w:r w:rsidR="00E65C97">
        <w:rPr>
          <w:rFonts w:ascii="Arial" w:hAnsi="Arial" w:cs="Arial"/>
          <w:bCs/>
          <w:sz w:val="20"/>
          <w:szCs w:val="20"/>
        </w:rPr>
        <w:t xml:space="preserve">the configuration would be </w:t>
      </w:r>
      <w:r w:rsidR="00E65C97" w:rsidRPr="00E65C97">
        <w:rPr>
          <w:rFonts w:ascii="Arial" w:hAnsi="Arial" w:cs="Arial"/>
          <w:bCs/>
          <w:sz w:val="20"/>
          <w:szCs w:val="20"/>
        </w:rPr>
        <w:t>specified</w:t>
      </w:r>
      <w:r w:rsidR="00E65C97">
        <w:rPr>
          <w:rFonts w:ascii="Arial" w:hAnsi="Arial" w:cs="Arial"/>
          <w:bCs/>
          <w:sz w:val="20"/>
          <w:szCs w:val="20"/>
        </w:rPr>
        <w:t>.</w:t>
      </w:r>
      <w:r w:rsidR="00E65C97">
        <w:rPr>
          <w:rFonts w:ascii="Arial" w:hAnsi="Arial" w:cs="Arial"/>
          <w:sz w:val="20"/>
          <w:szCs w:val="20"/>
        </w:rPr>
        <w:t xml:space="preserve"> </w:t>
      </w:r>
    </w:p>
    <w:p w14:paraId="3DE12A9C" w14:textId="77777777" w:rsidR="0071741B" w:rsidRDefault="0071741B" w:rsidP="00AF61D0">
      <w:pPr>
        <w:jc w:val="both"/>
        <w:rPr>
          <w:rFonts w:ascii="Arial" w:hAnsi="Arial" w:cs="Arial"/>
          <w:sz w:val="20"/>
          <w:szCs w:val="20"/>
        </w:rPr>
      </w:pPr>
    </w:p>
    <w:p w14:paraId="1B7D2AFE" w14:textId="137144C2" w:rsidR="0071741B" w:rsidRDefault="0071741B" w:rsidP="0071741B">
      <w:pPr>
        <w:spacing w:after="120"/>
        <w:jc w:val="both"/>
        <w:rPr>
          <w:rFonts w:ascii="Arial" w:hAnsi="Arial" w:cs="Arial"/>
          <w:bCs/>
          <w:sz w:val="20"/>
          <w:szCs w:val="20"/>
        </w:rPr>
      </w:pPr>
      <w:r>
        <w:rPr>
          <w:rFonts w:ascii="Arial" w:hAnsi="Arial" w:cs="Arial"/>
          <w:bCs/>
          <w:sz w:val="20"/>
          <w:szCs w:val="20"/>
        </w:rPr>
        <w:t xml:space="preserve">For inter-band UL CA, in our view, the power class for total maximum output power is not so meaningful and may complicate the UL power control </w:t>
      </w:r>
      <w:r w:rsidRPr="000D3A4A">
        <w:rPr>
          <w:rFonts w:ascii="Arial" w:hAnsi="Arial" w:cs="Arial"/>
          <w:bCs/>
          <w:sz w:val="20"/>
          <w:szCs w:val="20"/>
        </w:rPr>
        <w:t>as well as constrain the UE per-band maximum output power capability.</w:t>
      </w:r>
      <w:r>
        <w:rPr>
          <w:rFonts w:ascii="Arial" w:hAnsi="Arial" w:cs="Arial"/>
          <w:bCs/>
          <w:sz w:val="20"/>
          <w:szCs w:val="20"/>
        </w:rPr>
        <w:t xml:space="preserve"> This latter issue has been recognized in Rel-17, and as a consequence, the </w:t>
      </w:r>
      <w:r w:rsidRPr="000D3A4A">
        <w:rPr>
          <w:rFonts w:ascii="Arial" w:hAnsi="Arial" w:cs="Arial"/>
          <w:bCs/>
          <w:i/>
          <w:iCs/>
          <w:sz w:val="20"/>
          <w:szCs w:val="20"/>
        </w:rPr>
        <w:t>higherPowerLimit-r17</w:t>
      </w:r>
      <w:r>
        <w:rPr>
          <w:rFonts w:ascii="Arial" w:hAnsi="Arial" w:cs="Arial"/>
          <w:bCs/>
          <w:sz w:val="20"/>
          <w:szCs w:val="20"/>
        </w:rPr>
        <w:t xml:space="preserve"> capability was introduced for the mitigation. On the other hand, the coexistence between the per band power class and the UL CA power class also created lots of ambiguities on the UE UL power capability indication for which RAN4 spent near two releases of meeting cycles for the discussions and still could not reach the consensus. Therefore, we propose </w:t>
      </w:r>
      <w:r w:rsidRPr="0071741B">
        <w:rPr>
          <w:rFonts w:ascii="Arial" w:hAnsi="Arial" w:cs="Arial"/>
          <w:bCs/>
          <w:sz w:val="20"/>
          <w:szCs w:val="20"/>
        </w:rPr>
        <w:t xml:space="preserve">the maximum output power capability </w:t>
      </w:r>
      <w:r>
        <w:rPr>
          <w:rFonts w:ascii="Arial" w:hAnsi="Arial" w:cs="Arial"/>
          <w:bCs/>
          <w:sz w:val="20"/>
          <w:szCs w:val="20"/>
        </w:rPr>
        <w:t xml:space="preserve">for inter-band UL CA </w:t>
      </w:r>
      <w:r w:rsidRPr="0071741B">
        <w:rPr>
          <w:rFonts w:ascii="Arial" w:hAnsi="Arial" w:cs="Arial"/>
          <w:bCs/>
          <w:sz w:val="20"/>
          <w:szCs w:val="20"/>
        </w:rPr>
        <w:t>is per-band based</w:t>
      </w:r>
      <w:r>
        <w:rPr>
          <w:rFonts w:ascii="Arial" w:hAnsi="Arial" w:cs="Arial"/>
          <w:bCs/>
          <w:sz w:val="20"/>
          <w:szCs w:val="20"/>
        </w:rPr>
        <w:t xml:space="preserve"> and there is no need to </w:t>
      </w:r>
      <w:r w:rsidRPr="0071741B">
        <w:rPr>
          <w:rFonts w:ascii="Arial" w:hAnsi="Arial" w:cs="Arial"/>
          <w:bCs/>
          <w:sz w:val="20"/>
          <w:szCs w:val="20"/>
        </w:rPr>
        <w:t>specify the total maximum output power capability from all constituent bands</w:t>
      </w:r>
      <w:r>
        <w:rPr>
          <w:rFonts w:ascii="Arial" w:hAnsi="Arial" w:cs="Arial"/>
          <w:bCs/>
          <w:sz w:val="20"/>
          <w:szCs w:val="20"/>
        </w:rPr>
        <w:t>.</w:t>
      </w:r>
      <w:r w:rsidR="00741655">
        <w:rPr>
          <w:rFonts w:ascii="Arial" w:hAnsi="Arial" w:cs="Arial"/>
          <w:bCs/>
          <w:sz w:val="20"/>
          <w:szCs w:val="20"/>
        </w:rPr>
        <w:t xml:space="preserve"> One thing to note is that the dropping of inter-band UL CA power class definition may have the implication </w:t>
      </w:r>
      <w:r w:rsidR="008B68BA">
        <w:rPr>
          <w:rFonts w:ascii="Arial" w:hAnsi="Arial" w:cs="Arial"/>
          <w:bCs/>
          <w:sz w:val="20"/>
          <w:szCs w:val="20"/>
        </w:rPr>
        <w:t>on</w:t>
      </w:r>
      <w:r w:rsidR="00741655">
        <w:rPr>
          <w:rFonts w:ascii="Arial" w:hAnsi="Arial" w:cs="Arial"/>
          <w:bCs/>
          <w:sz w:val="20"/>
          <w:szCs w:val="20"/>
        </w:rPr>
        <w:t xml:space="preserve"> RAN1 power control design</w:t>
      </w:r>
      <w:r w:rsidR="008B68BA">
        <w:rPr>
          <w:rFonts w:ascii="Arial" w:hAnsi="Arial" w:cs="Arial"/>
          <w:bCs/>
          <w:sz w:val="20"/>
          <w:szCs w:val="20"/>
        </w:rPr>
        <w:t xml:space="preserve">. It is advised RAN4 to inform RAN1 early enough on the potential change for inter-band UL CA power class definition in 6G such that RAN1 can be well prepared for 6G power control design.  </w:t>
      </w:r>
      <w:r w:rsidR="00741655">
        <w:rPr>
          <w:rFonts w:ascii="Arial" w:hAnsi="Arial" w:cs="Arial"/>
          <w:bCs/>
          <w:sz w:val="20"/>
          <w:szCs w:val="20"/>
        </w:rPr>
        <w:t xml:space="preserve">   </w:t>
      </w:r>
    </w:p>
    <w:p w14:paraId="21AE8D13" w14:textId="77777777" w:rsidR="0071741B" w:rsidRDefault="0071741B" w:rsidP="00AF61D0">
      <w:pPr>
        <w:jc w:val="both"/>
        <w:rPr>
          <w:rFonts w:ascii="Arial" w:hAnsi="Arial" w:cs="Arial"/>
          <w:bCs/>
          <w:sz w:val="20"/>
          <w:szCs w:val="20"/>
        </w:rPr>
      </w:pPr>
    </w:p>
    <w:p w14:paraId="44976A6A" w14:textId="3D31A43D" w:rsidR="0071741B" w:rsidRDefault="0071741B" w:rsidP="0071741B">
      <w:pPr>
        <w:spacing w:after="120"/>
        <w:jc w:val="both"/>
        <w:rPr>
          <w:rFonts w:ascii="Arial" w:hAnsi="Arial" w:cs="Arial"/>
          <w:sz w:val="20"/>
          <w:szCs w:val="20"/>
        </w:rPr>
      </w:pPr>
      <w:r>
        <w:rPr>
          <w:rFonts w:ascii="Arial" w:hAnsi="Arial" w:cs="Arial"/>
          <w:bCs/>
          <w:sz w:val="20"/>
          <w:szCs w:val="20"/>
        </w:rPr>
        <w:t xml:space="preserve">Based on the above assessment, </w:t>
      </w:r>
      <w:r>
        <w:rPr>
          <w:rFonts w:ascii="Arial" w:hAnsi="Arial" w:cs="Arial"/>
          <w:sz w:val="20"/>
          <w:szCs w:val="20"/>
        </w:rPr>
        <w:t>our views on the goals and the proposed approach for 6G CA maximum output power framework for FR1 range are summarized below.</w:t>
      </w:r>
    </w:p>
    <w:p w14:paraId="5E88823E" w14:textId="77777777" w:rsidR="0071741B" w:rsidRDefault="0071741B" w:rsidP="00AF61D0">
      <w:pPr>
        <w:jc w:val="both"/>
        <w:rPr>
          <w:rFonts w:ascii="Arial" w:hAnsi="Arial" w:cs="Arial"/>
          <w:sz w:val="20"/>
          <w:szCs w:val="20"/>
        </w:rPr>
      </w:pPr>
    </w:p>
    <w:p w14:paraId="3889D17F" w14:textId="77777777" w:rsidR="0071741B" w:rsidRDefault="0071741B" w:rsidP="0071741B">
      <w:pPr>
        <w:spacing w:after="120"/>
        <w:jc w:val="both"/>
        <w:rPr>
          <w:rFonts w:ascii="Arial" w:hAnsi="Arial" w:cs="Arial"/>
          <w:i/>
          <w:iCs/>
          <w:sz w:val="20"/>
          <w:szCs w:val="20"/>
        </w:rPr>
      </w:pPr>
      <w:r>
        <w:rPr>
          <w:rFonts w:ascii="Arial" w:hAnsi="Arial" w:cs="Arial"/>
          <w:b/>
          <w:bCs/>
          <w:i/>
          <w:iCs/>
          <w:sz w:val="20"/>
          <w:szCs w:val="20"/>
        </w:rPr>
        <w:t>Goals</w:t>
      </w:r>
      <w:r w:rsidRPr="00DE3A0D">
        <w:rPr>
          <w:rFonts w:ascii="Arial" w:hAnsi="Arial" w:cs="Arial"/>
          <w:i/>
          <w:iCs/>
          <w:sz w:val="20"/>
          <w:szCs w:val="20"/>
        </w:rPr>
        <w:t xml:space="preserve">: </w:t>
      </w:r>
    </w:p>
    <w:p w14:paraId="1A36C6D0" w14:textId="77777777" w:rsidR="0071741B" w:rsidRDefault="0071741B" w:rsidP="0071741B">
      <w:pPr>
        <w:pStyle w:val="ListParagraph"/>
        <w:numPr>
          <w:ilvl w:val="0"/>
          <w:numId w:val="32"/>
        </w:numPr>
        <w:spacing w:after="60"/>
        <w:ind w:left="576" w:hanging="288"/>
        <w:contextualSpacing w:val="0"/>
        <w:jc w:val="both"/>
        <w:rPr>
          <w:rFonts w:ascii="Arial" w:hAnsi="Arial" w:cs="Arial"/>
          <w:i/>
          <w:iCs/>
          <w:sz w:val="20"/>
          <w:szCs w:val="20"/>
        </w:rPr>
      </w:pPr>
      <w:r w:rsidRPr="00D17C04">
        <w:rPr>
          <w:rFonts w:ascii="Arial" w:hAnsi="Arial" w:cs="Arial"/>
          <w:i/>
          <w:iCs/>
          <w:sz w:val="20"/>
          <w:szCs w:val="20"/>
        </w:rPr>
        <w:t>Uplink coverage improvement over 5G</w:t>
      </w:r>
    </w:p>
    <w:p w14:paraId="4275CC97" w14:textId="77777777" w:rsidR="0071741B" w:rsidRDefault="0071741B" w:rsidP="0071741B">
      <w:pPr>
        <w:pStyle w:val="ListParagraph"/>
        <w:numPr>
          <w:ilvl w:val="0"/>
          <w:numId w:val="32"/>
        </w:numPr>
        <w:spacing w:after="60"/>
        <w:ind w:left="576" w:hanging="288"/>
        <w:contextualSpacing w:val="0"/>
        <w:jc w:val="both"/>
        <w:rPr>
          <w:rFonts w:ascii="Arial" w:hAnsi="Arial" w:cs="Arial"/>
          <w:i/>
          <w:iCs/>
          <w:sz w:val="20"/>
          <w:szCs w:val="20"/>
        </w:rPr>
      </w:pPr>
      <w:r w:rsidRPr="00D17C04">
        <w:rPr>
          <w:rFonts w:ascii="Arial" w:hAnsi="Arial" w:cs="Arial"/>
          <w:i/>
          <w:iCs/>
          <w:sz w:val="20"/>
          <w:szCs w:val="20"/>
        </w:rPr>
        <w:t>Maximize UE’s hardware capability</w:t>
      </w:r>
      <w:r>
        <w:rPr>
          <w:rFonts w:ascii="Arial" w:hAnsi="Arial" w:cs="Arial"/>
          <w:i/>
          <w:iCs/>
          <w:sz w:val="20"/>
          <w:szCs w:val="20"/>
        </w:rPr>
        <w:t>.</w:t>
      </w:r>
    </w:p>
    <w:p w14:paraId="3C368B15" w14:textId="1B77FD7D" w:rsidR="0071741B" w:rsidRDefault="005D65F4" w:rsidP="0071741B">
      <w:pPr>
        <w:pStyle w:val="ListParagraph"/>
        <w:numPr>
          <w:ilvl w:val="0"/>
          <w:numId w:val="32"/>
        </w:numPr>
        <w:spacing w:after="60"/>
        <w:ind w:left="576" w:hanging="288"/>
        <w:contextualSpacing w:val="0"/>
        <w:jc w:val="both"/>
        <w:rPr>
          <w:rFonts w:ascii="Arial" w:hAnsi="Arial" w:cs="Arial"/>
          <w:i/>
          <w:iCs/>
          <w:sz w:val="20"/>
          <w:szCs w:val="20"/>
        </w:rPr>
      </w:pPr>
      <w:r>
        <w:rPr>
          <w:rFonts w:ascii="Arial" w:hAnsi="Arial" w:cs="Arial"/>
          <w:i/>
          <w:iCs/>
          <w:sz w:val="20"/>
          <w:szCs w:val="20"/>
        </w:rPr>
        <w:t xml:space="preserve">Avoid the ambiguity </w:t>
      </w:r>
      <w:r w:rsidRPr="005D65F4">
        <w:rPr>
          <w:rFonts w:ascii="Arial" w:hAnsi="Arial" w:cs="Arial"/>
          <w:bCs/>
          <w:i/>
          <w:iCs/>
          <w:sz w:val="20"/>
          <w:szCs w:val="20"/>
        </w:rPr>
        <w:t>on UE UL power capability indication</w:t>
      </w:r>
      <w:r>
        <w:rPr>
          <w:rFonts w:ascii="Arial" w:hAnsi="Arial" w:cs="Arial"/>
          <w:i/>
          <w:iCs/>
          <w:sz w:val="20"/>
          <w:szCs w:val="20"/>
        </w:rPr>
        <w:t xml:space="preserve"> resulting from the </w:t>
      </w:r>
      <w:r w:rsidRPr="005D65F4">
        <w:rPr>
          <w:rFonts w:ascii="Arial" w:hAnsi="Arial" w:cs="Arial"/>
          <w:bCs/>
          <w:i/>
          <w:iCs/>
          <w:sz w:val="20"/>
          <w:szCs w:val="20"/>
        </w:rPr>
        <w:t xml:space="preserve">coexistence between the per band power class and the </w:t>
      </w:r>
      <w:r w:rsidR="00497C9C">
        <w:rPr>
          <w:rFonts w:ascii="Arial" w:hAnsi="Arial" w:cs="Arial"/>
          <w:bCs/>
          <w:i/>
          <w:iCs/>
          <w:sz w:val="20"/>
          <w:szCs w:val="20"/>
        </w:rPr>
        <w:t xml:space="preserve">inter-band </w:t>
      </w:r>
      <w:r w:rsidRPr="005D65F4">
        <w:rPr>
          <w:rFonts w:ascii="Arial" w:hAnsi="Arial" w:cs="Arial"/>
          <w:bCs/>
          <w:i/>
          <w:iCs/>
          <w:sz w:val="20"/>
          <w:szCs w:val="20"/>
        </w:rPr>
        <w:t>UL CA power class</w:t>
      </w:r>
      <w:r w:rsidR="0071741B" w:rsidRPr="00D17C04">
        <w:rPr>
          <w:rFonts w:ascii="Arial" w:hAnsi="Arial" w:cs="Arial"/>
          <w:i/>
          <w:iCs/>
          <w:sz w:val="20"/>
          <w:szCs w:val="20"/>
        </w:rPr>
        <w:t>.</w:t>
      </w:r>
    </w:p>
    <w:p w14:paraId="14986E27" w14:textId="0DA47F5D" w:rsidR="00E44E7E" w:rsidRDefault="00E44E7E" w:rsidP="00AF61D0">
      <w:pPr>
        <w:jc w:val="both"/>
        <w:rPr>
          <w:rFonts w:ascii="Arial" w:hAnsi="Arial" w:cs="Arial"/>
          <w:sz w:val="20"/>
          <w:szCs w:val="20"/>
        </w:rPr>
      </w:pPr>
    </w:p>
    <w:p w14:paraId="3516DF09" w14:textId="55566063" w:rsidR="005D65F4" w:rsidRPr="005D65F4" w:rsidRDefault="005D65F4" w:rsidP="005D65F4">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2</w:t>
      </w:r>
      <w:r w:rsidRPr="00DE3A0D">
        <w:rPr>
          <w:rFonts w:ascii="Arial" w:hAnsi="Arial" w:cs="Arial"/>
          <w:i/>
          <w:iCs/>
          <w:sz w:val="20"/>
          <w:szCs w:val="20"/>
        </w:rPr>
        <w:t xml:space="preserve">: </w:t>
      </w:r>
      <w:r>
        <w:rPr>
          <w:rFonts w:ascii="Arial" w:hAnsi="Arial" w:cs="Arial"/>
          <w:i/>
          <w:iCs/>
          <w:sz w:val="20"/>
          <w:szCs w:val="20"/>
        </w:rPr>
        <w:t xml:space="preserve">RAN4 to consider the following approach for 6G UE </w:t>
      </w:r>
      <w:r w:rsidRPr="00D17C04">
        <w:rPr>
          <w:rFonts w:ascii="Arial" w:hAnsi="Arial" w:cs="Arial"/>
          <w:i/>
          <w:iCs/>
          <w:sz w:val="20"/>
          <w:szCs w:val="20"/>
        </w:rPr>
        <w:t>maximum output power framework</w:t>
      </w:r>
      <w:r>
        <w:rPr>
          <w:rFonts w:ascii="Arial" w:hAnsi="Arial" w:cs="Arial"/>
          <w:i/>
          <w:iCs/>
          <w:sz w:val="20"/>
          <w:szCs w:val="20"/>
        </w:rPr>
        <w:t xml:space="preserve"> for CA:</w:t>
      </w:r>
    </w:p>
    <w:p w14:paraId="01ADEA1C" w14:textId="663ECD51" w:rsidR="0056053D" w:rsidRDefault="0056053D" w:rsidP="00D17C04">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i/>
          <w:iCs/>
          <w:sz w:val="20"/>
          <w:szCs w:val="20"/>
        </w:rPr>
        <w:t>For DL CA with single carrier UL</w:t>
      </w:r>
    </w:p>
    <w:p w14:paraId="43D078CD" w14:textId="2A2CBA49" w:rsidR="0056053D" w:rsidRPr="0056053D" w:rsidRDefault="0056053D" w:rsidP="0056053D">
      <w:pPr>
        <w:pStyle w:val="ListParagraph"/>
        <w:numPr>
          <w:ilvl w:val="1"/>
          <w:numId w:val="34"/>
        </w:numPr>
        <w:spacing w:after="120"/>
        <w:ind w:left="864" w:hanging="288"/>
        <w:contextualSpacing w:val="0"/>
        <w:jc w:val="both"/>
        <w:rPr>
          <w:rFonts w:ascii="Arial" w:hAnsi="Arial" w:cs="Arial"/>
          <w:i/>
          <w:iCs/>
          <w:sz w:val="20"/>
          <w:szCs w:val="20"/>
        </w:rPr>
      </w:pPr>
      <w:r>
        <w:rPr>
          <w:rFonts w:ascii="Arial" w:hAnsi="Arial" w:cs="Arial"/>
          <w:i/>
          <w:iCs/>
          <w:sz w:val="20"/>
          <w:szCs w:val="20"/>
        </w:rPr>
        <w:t xml:space="preserve">The maximum output power capability is the same as single carrier. </w:t>
      </w:r>
    </w:p>
    <w:p w14:paraId="09FFD31A" w14:textId="46B3FAEB" w:rsidR="00D17C04" w:rsidRDefault="0056053D" w:rsidP="00D17C04">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i/>
          <w:iCs/>
          <w:sz w:val="20"/>
          <w:szCs w:val="20"/>
        </w:rPr>
        <w:t>For UL CA</w:t>
      </w:r>
    </w:p>
    <w:p w14:paraId="677639C4" w14:textId="018FB0EE" w:rsidR="0056053D" w:rsidRPr="0056053D" w:rsidRDefault="005D65F4" w:rsidP="0056053D">
      <w:pPr>
        <w:pStyle w:val="ListParagraph"/>
        <w:numPr>
          <w:ilvl w:val="1"/>
          <w:numId w:val="34"/>
        </w:numPr>
        <w:spacing w:after="60"/>
        <w:ind w:left="864" w:hanging="288"/>
        <w:contextualSpacing w:val="0"/>
        <w:jc w:val="both"/>
        <w:rPr>
          <w:rFonts w:ascii="Arial" w:hAnsi="Arial" w:cs="Arial"/>
          <w:i/>
          <w:iCs/>
          <w:sz w:val="20"/>
          <w:szCs w:val="20"/>
        </w:rPr>
      </w:pPr>
      <w:r>
        <w:rPr>
          <w:rFonts w:ascii="Arial" w:hAnsi="Arial" w:cs="Arial"/>
          <w:i/>
          <w:iCs/>
          <w:sz w:val="20"/>
          <w:szCs w:val="20"/>
        </w:rPr>
        <w:t xml:space="preserve">Strive to </w:t>
      </w:r>
      <w:r w:rsidRPr="005D65F4">
        <w:rPr>
          <w:rFonts w:ascii="Arial" w:hAnsi="Arial" w:cs="Arial"/>
          <w:i/>
          <w:iCs/>
          <w:sz w:val="20"/>
          <w:szCs w:val="20"/>
        </w:rPr>
        <w:t>avoid intra-band contiguous UL CA operation if the same bandwidth can be configured with single carrier</w:t>
      </w:r>
      <w:r>
        <w:rPr>
          <w:rFonts w:ascii="Arial" w:hAnsi="Arial" w:cs="Arial"/>
          <w:i/>
          <w:iCs/>
          <w:sz w:val="20"/>
          <w:szCs w:val="20"/>
        </w:rPr>
        <w:t xml:space="preserve">, such as for CA bandwidth class B. </w:t>
      </w:r>
    </w:p>
    <w:p w14:paraId="51F0AEA0" w14:textId="72AF35E8" w:rsidR="0056053D" w:rsidRDefault="0056053D" w:rsidP="0056053D">
      <w:pPr>
        <w:pStyle w:val="ListParagraph"/>
        <w:numPr>
          <w:ilvl w:val="1"/>
          <w:numId w:val="34"/>
        </w:numPr>
        <w:spacing w:after="60"/>
        <w:ind w:left="864" w:hanging="288"/>
        <w:contextualSpacing w:val="0"/>
        <w:jc w:val="both"/>
        <w:rPr>
          <w:rFonts w:ascii="Arial" w:hAnsi="Arial" w:cs="Arial"/>
          <w:bCs/>
          <w:i/>
          <w:iCs/>
          <w:sz w:val="20"/>
          <w:szCs w:val="20"/>
        </w:rPr>
      </w:pPr>
      <w:r w:rsidRPr="0056053D">
        <w:rPr>
          <w:rFonts w:ascii="Arial" w:hAnsi="Arial" w:cs="Arial"/>
          <w:bCs/>
          <w:i/>
          <w:iCs/>
          <w:sz w:val="20"/>
          <w:szCs w:val="20"/>
        </w:rPr>
        <w:t>For inter-band UL CA, the maximum output power capability is per-band based. There is no need to specify the total maximum output power capability from all constituent bands.</w:t>
      </w:r>
      <w:r>
        <w:rPr>
          <w:rFonts w:ascii="Arial" w:hAnsi="Arial" w:cs="Arial"/>
          <w:bCs/>
          <w:i/>
          <w:iCs/>
          <w:sz w:val="20"/>
          <w:szCs w:val="20"/>
        </w:rPr>
        <w:t xml:space="preserve"> The per-band capability under inter-band UL CA configuration can be different from single carrier capability for the same band.</w:t>
      </w:r>
    </w:p>
    <w:p w14:paraId="4B203E6D" w14:textId="1C182F80" w:rsidR="008B68BA" w:rsidRDefault="008B68BA" w:rsidP="0056053D">
      <w:pPr>
        <w:pStyle w:val="ListParagraph"/>
        <w:numPr>
          <w:ilvl w:val="1"/>
          <w:numId w:val="34"/>
        </w:numPr>
        <w:spacing w:after="60"/>
        <w:ind w:left="864" w:hanging="288"/>
        <w:contextualSpacing w:val="0"/>
        <w:jc w:val="both"/>
        <w:rPr>
          <w:rFonts w:ascii="Arial" w:hAnsi="Arial" w:cs="Arial"/>
          <w:bCs/>
          <w:i/>
          <w:iCs/>
          <w:sz w:val="20"/>
          <w:szCs w:val="20"/>
        </w:rPr>
      </w:pPr>
      <w:r w:rsidRPr="008B68BA">
        <w:rPr>
          <w:rFonts w:ascii="Arial" w:hAnsi="Arial" w:cs="Arial"/>
          <w:bCs/>
          <w:i/>
          <w:iCs/>
          <w:sz w:val="20"/>
          <w:szCs w:val="20"/>
        </w:rPr>
        <w:t>RAN4 to inform RAN1 early enough on the potential change for inter-band UL CA power class definition in 6G such that RAN1 can be well prepared for 6G power control design.</w:t>
      </w:r>
    </w:p>
    <w:p w14:paraId="3B8FD7C9" w14:textId="40B760BF" w:rsidR="007F0937" w:rsidRPr="0056053D" w:rsidRDefault="0056053D" w:rsidP="0056053D">
      <w:pPr>
        <w:pStyle w:val="ListParagraph"/>
        <w:numPr>
          <w:ilvl w:val="1"/>
          <w:numId w:val="34"/>
        </w:numPr>
        <w:spacing w:after="120"/>
        <w:ind w:left="864" w:hanging="288"/>
        <w:contextualSpacing w:val="0"/>
        <w:jc w:val="both"/>
        <w:rPr>
          <w:rFonts w:ascii="Arial" w:hAnsi="Arial" w:cs="Arial"/>
          <w:bCs/>
          <w:i/>
          <w:iCs/>
          <w:sz w:val="20"/>
          <w:szCs w:val="20"/>
        </w:rPr>
      </w:pPr>
      <w:r w:rsidRPr="0056053D">
        <w:rPr>
          <w:rFonts w:ascii="Arial" w:hAnsi="Arial" w:cs="Arial"/>
          <w:bCs/>
          <w:i/>
          <w:iCs/>
          <w:sz w:val="20"/>
          <w:szCs w:val="20"/>
        </w:rPr>
        <w:t xml:space="preserve">For intra-band non-contiguous UL CA, only single switched UL is </w:t>
      </w:r>
      <w:r w:rsidR="00721845">
        <w:rPr>
          <w:rFonts w:ascii="Arial" w:hAnsi="Arial" w:cs="Arial"/>
          <w:bCs/>
          <w:i/>
          <w:iCs/>
          <w:sz w:val="20"/>
          <w:szCs w:val="20"/>
        </w:rPr>
        <w:t>supported if specified</w:t>
      </w:r>
      <w:r w:rsidRPr="0056053D">
        <w:rPr>
          <w:rFonts w:ascii="Arial" w:hAnsi="Arial" w:cs="Arial"/>
          <w:bCs/>
          <w:i/>
          <w:iCs/>
          <w:sz w:val="20"/>
          <w:szCs w:val="20"/>
        </w:rPr>
        <w:t>. The</w:t>
      </w:r>
      <w:r w:rsidR="00721845">
        <w:rPr>
          <w:rFonts w:ascii="Arial" w:hAnsi="Arial" w:cs="Arial"/>
          <w:bCs/>
          <w:i/>
          <w:iCs/>
          <w:sz w:val="20"/>
          <w:szCs w:val="20"/>
        </w:rPr>
        <w:t xml:space="preserve"> per-carrier</w:t>
      </w:r>
      <w:r w:rsidRPr="0056053D">
        <w:rPr>
          <w:rFonts w:ascii="Arial" w:hAnsi="Arial" w:cs="Arial"/>
          <w:bCs/>
          <w:i/>
          <w:iCs/>
          <w:sz w:val="20"/>
          <w:szCs w:val="20"/>
        </w:rPr>
        <w:t xml:space="preserve"> maximum output power capability </w:t>
      </w:r>
      <w:r w:rsidR="00721845">
        <w:rPr>
          <w:rFonts w:ascii="Arial" w:hAnsi="Arial" w:cs="Arial"/>
          <w:bCs/>
          <w:i/>
          <w:iCs/>
          <w:sz w:val="20"/>
          <w:szCs w:val="20"/>
        </w:rPr>
        <w:t>is the same as single carrier</w:t>
      </w:r>
      <w:r w:rsidRPr="0056053D">
        <w:rPr>
          <w:rFonts w:ascii="Arial" w:hAnsi="Arial" w:cs="Arial"/>
          <w:bCs/>
          <w:i/>
          <w:iCs/>
          <w:sz w:val="20"/>
          <w:szCs w:val="20"/>
        </w:rPr>
        <w:t>.</w:t>
      </w:r>
      <w:r w:rsidR="00670B3B" w:rsidRPr="0056053D">
        <w:rPr>
          <w:rFonts w:ascii="Arial" w:hAnsi="Arial" w:cs="Arial"/>
          <w:bCs/>
          <w:i/>
          <w:iCs/>
          <w:sz w:val="20"/>
          <w:szCs w:val="20"/>
        </w:rPr>
        <w:t xml:space="preserve"> </w:t>
      </w:r>
      <w:r w:rsidR="002B3951" w:rsidRPr="0056053D">
        <w:rPr>
          <w:rFonts w:ascii="Arial" w:hAnsi="Arial" w:cs="Arial"/>
          <w:bCs/>
          <w:i/>
          <w:iCs/>
          <w:sz w:val="20"/>
          <w:szCs w:val="20"/>
        </w:rPr>
        <w:t xml:space="preserve"> </w:t>
      </w:r>
    </w:p>
    <w:p w14:paraId="4FA8A035" w14:textId="77777777" w:rsidR="008D52F7" w:rsidRDefault="008D52F7" w:rsidP="00144D61">
      <w:pPr>
        <w:jc w:val="both"/>
        <w:rPr>
          <w:rFonts w:ascii="Arial" w:hAnsi="Arial" w:cs="Arial"/>
          <w:bCs/>
          <w:sz w:val="20"/>
          <w:szCs w:val="20"/>
        </w:rPr>
      </w:pPr>
    </w:p>
    <w:p w14:paraId="4292EE90" w14:textId="77777777" w:rsidR="008E7986" w:rsidRDefault="008E7986" w:rsidP="008E7986">
      <w:pPr>
        <w:pStyle w:val="Heading1"/>
      </w:pPr>
      <w:r>
        <w:lastRenderedPageBreak/>
        <w:t>3</w:t>
      </w:r>
      <w:r>
        <w:tab/>
        <w:t>Conclusion</w:t>
      </w:r>
    </w:p>
    <w:p w14:paraId="19D6DBB0" w14:textId="77777777" w:rsidR="004768DA" w:rsidRPr="004F1ED6" w:rsidRDefault="004768DA" w:rsidP="004768DA">
      <w:pPr>
        <w:jc w:val="both"/>
        <w:rPr>
          <w:rFonts w:ascii="Arial" w:hAnsi="Arial" w:cs="Arial"/>
          <w:sz w:val="20"/>
          <w:szCs w:val="20"/>
        </w:rPr>
      </w:pPr>
    </w:p>
    <w:p w14:paraId="2513C174" w14:textId="1396302B" w:rsidR="001A646C" w:rsidRPr="00D71177" w:rsidRDefault="00516D1D" w:rsidP="00776634">
      <w:pPr>
        <w:spacing w:after="120"/>
        <w:jc w:val="both"/>
        <w:rPr>
          <w:rFonts w:ascii="Arial" w:hAnsi="Arial" w:cs="Arial"/>
          <w:bCs/>
          <w:sz w:val="20"/>
          <w:szCs w:val="20"/>
        </w:rPr>
      </w:pPr>
      <w:r>
        <w:rPr>
          <w:rFonts w:ascii="Arial" w:hAnsi="Arial" w:cs="Arial"/>
          <w:sz w:val="20"/>
          <w:szCs w:val="20"/>
        </w:rPr>
        <w:t>I</w:t>
      </w:r>
      <w:r w:rsidRPr="00516D1D">
        <w:rPr>
          <w:rFonts w:ascii="Arial" w:hAnsi="Arial" w:cs="Arial"/>
          <w:sz w:val="20"/>
          <w:szCs w:val="20"/>
        </w:rPr>
        <w:t>n this contribution, we share our further views on the 6G UE RF output power requirements framework, aiming to improve UE RF performance over 5G as well as to address the 5G UE RF requirements insufficiency.</w:t>
      </w:r>
      <w:r w:rsidR="003227D2">
        <w:rPr>
          <w:rFonts w:ascii="Arial" w:hAnsi="Arial" w:cs="Arial"/>
          <w:sz w:val="20"/>
          <w:szCs w:val="20"/>
        </w:rPr>
        <w:t xml:space="preserve"> </w:t>
      </w:r>
    </w:p>
    <w:p w14:paraId="4B801ED9" w14:textId="77777777" w:rsidR="00E055F7" w:rsidRPr="00EF4378" w:rsidRDefault="00E055F7" w:rsidP="003227D2">
      <w:pPr>
        <w:jc w:val="both"/>
        <w:rPr>
          <w:rFonts w:ascii="Arial" w:hAnsi="Arial" w:cs="Arial"/>
          <w:sz w:val="20"/>
          <w:szCs w:val="20"/>
        </w:rPr>
      </w:pPr>
    </w:p>
    <w:p w14:paraId="060B5518" w14:textId="77777777" w:rsidR="00516D1D" w:rsidRDefault="00516D1D" w:rsidP="00516D1D">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1</w:t>
      </w:r>
      <w:r w:rsidRPr="00DE3A0D">
        <w:rPr>
          <w:rFonts w:ascii="Arial" w:hAnsi="Arial" w:cs="Arial"/>
          <w:i/>
          <w:iCs/>
          <w:sz w:val="20"/>
          <w:szCs w:val="20"/>
        </w:rPr>
        <w:t xml:space="preserve">: </w:t>
      </w:r>
      <w:r>
        <w:rPr>
          <w:rFonts w:ascii="Arial" w:hAnsi="Arial" w:cs="Arial"/>
          <w:i/>
          <w:iCs/>
          <w:sz w:val="20"/>
          <w:szCs w:val="20"/>
        </w:rPr>
        <w:t xml:space="preserve">RAN4 to consider the following approach for 6G UE </w:t>
      </w:r>
      <w:r w:rsidRPr="00D17C04">
        <w:rPr>
          <w:rFonts w:ascii="Arial" w:hAnsi="Arial" w:cs="Arial"/>
          <w:i/>
          <w:iCs/>
          <w:sz w:val="20"/>
          <w:szCs w:val="20"/>
        </w:rPr>
        <w:t>maximum output power framework</w:t>
      </w:r>
      <w:r>
        <w:rPr>
          <w:rFonts w:ascii="Arial" w:hAnsi="Arial" w:cs="Arial"/>
          <w:i/>
          <w:iCs/>
          <w:sz w:val="20"/>
          <w:szCs w:val="20"/>
        </w:rPr>
        <w:t xml:space="preserve"> for single carrier:</w:t>
      </w:r>
    </w:p>
    <w:p w14:paraId="7BCC20C1" w14:textId="77777777" w:rsidR="00516D1D" w:rsidRDefault="00516D1D" w:rsidP="00516D1D">
      <w:pPr>
        <w:pStyle w:val="ListParagraph"/>
        <w:numPr>
          <w:ilvl w:val="0"/>
          <w:numId w:val="34"/>
        </w:numPr>
        <w:spacing w:after="60"/>
        <w:ind w:left="576" w:hanging="288"/>
        <w:contextualSpacing w:val="0"/>
        <w:jc w:val="both"/>
        <w:rPr>
          <w:rFonts w:ascii="Arial" w:hAnsi="Arial" w:cs="Arial"/>
          <w:i/>
          <w:iCs/>
          <w:sz w:val="20"/>
          <w:szCs w:val="20"/>
        </w:rPr>
      </w:pPr>
      <w:r>
        <w:rPr>
          <w:rFonts w:ascii="Arial" w:hAnsi="Arial" w:cs="Arial"/>
          <w:i/>
          <w:iCs/>
          <w:sz w:val="20"/>
          <w:szCs w:val="20"/>
        </w:rPr>
        <w:t>UE maximum output power capability is specified at the 0dB MPR waveform which can be the 6G MPR calibration waveform.</w:t>
      </w:r>
    </w:p>
    <w:p w14:paraId="61117E4D" w14:textId="77777777" w:rsidR="00516D1D" w:rsidRDefault="00516D1D" w:rsidP="00516D1D">
      <w:pPr>
        <w:pStyle w:val="ListParagraph"/>
        <w:numPr>
          <w:ilvl w:val="0"/>
          <w:numId w:val="34"/>
        </w:numPr>
        <w:spacing w:after="60"/>
        <w:ind w:left="576" w:hanging="288"/>
        <w:contextualSpacing w:val="0"/>
        <w:jc w:val="both"/>
        <w:rPr>
          <w:rFonts w:ascii="Arial" w:hAnsi="Arial" w:cs="Arial"/>
          <w:i/>
          <w:iCs/>
          <w:sz w:val="20"/>
          <w:szCs w:val="20"/>
        </w:rPr>
      </w:pPr>
      <w:r>
        <w:rPr>
          <w:rFonts w:ascii="Arial" w:hAnsi="Arial" w:cs="Arial"/>
          <w:i/>
          <w:iCs/>
          <w:sz w:val="20"/>
          <w:szCs w:val="20"/>
        </w:rPr>
        <w:t xml:space="preserve">Define default maximum output power </w:t>
      </w:r>
      <w:r w:rsidRPr="00D17C04">
        <w:rPr>
          <w:rFonts w:ascii="Arial" w:hAnsi="Arial" w:cs="Arial"/>
          <w:i/>
          <w:iCs/>
          <w:sz w:val="20"/>
          <w:szCs w:val="20"/>
        </w:rPr>
        <w:t>requirements for handheld UE under 1Tx</w:t>
      </w:r>
      <w:r>
        <w:rPr>
          <w:rFonts w:ascii="Arial" w:hAnsi="Arial" w:cs="Arial"/>
          <w:i/>
          <w:iCs/>
          <w:sz w:val="20"/>
          <w:szCs w:val="20"/>
        </w:rPr>
        <w:t>.</w:t>
      </w:r>
    </w:p>
    <w:p w14:paraId="77274947" w14:textId="77777777" w:rsidR="00516D1D" w:rsidRDefault="00516D1D" w:rsidP="00516D1D">
      <w:pPr>
        <w:pStyle w:val="ListParagraph"/>
        <w:numPr>
          <w:ilvl w:val="2"/>
          <w:numId w:val="34"/>
        </w:numPr>
        <w:spacing w:after="60"/>
        <w:ind w:left="1152" w:hanging="288"/>
        <w:contextualSpacing w:val="0"/>
        <w:jc w:val="both"/>
        <w:rPr>
          <w:rFonts w:ascii="Arial" w:hAnsi="Arial" w:cs="Arial"/>
          <w:i/>
          <w:iCs/>
          <w:sz w:val="20"/>
          <w:szCs w:val="20"/>
        </w:rPr>
      </w:pPr>
      <w:r>
        <w:rPr>
          <w:rFonts w:ascii="Arial" w:hAnsi="Arial" w:cs="Arial"/>
          <w:i/>
          <w:iCs/>
          <w:sz w:val="20"/>
          <w:szCs w:val="20"/>
        </w:rPr>
        <w:t>[23 – 25] dBm for FDD bands</w:t>
      </w:r>
    </w:p>
    <w:p w14:paraId="39332BEB" w14:textId="77777777" w:rsidR="00516D1D" w:rsidRDefault="00516D1D" w:rsidP="00516D1D">
      <w:pPr>
        <w:pStyle w:val="ListParagraph"/>
        <w:numPr>
          <w:ilvl w:val="2"/>
          <w:numId w:val="34"/>
        </w:numPr>
        <w:spacing w:after="60"/>
        <w:ind w:left="1152" w:hanging="288"/>
        <w:contextualSpacing w:val="0"/>
        <w:jc w:val="both"/>
        <w:rPr>
          <w:rFonts w:ascii="Arial" w:hAnsi="Arial" w:cs="Arial"/>
          <w:i/>
          <w:iCs/>
          <w:sz w:val="20"/>
          <w:szCs w:val="20"/>
        </w:rPr>
      </w:pPr>
      <w:r>
        <w:rPr>
          <w:rFonts w:ascii="Arial" w:hAnsi="Arial" w:cs="Arial"/>
          <w:i/>
          <w:iCs/>
          <w:sz w:val="20"/>
          <w:szCs w:val="20"/>
        </w:rPr>
        <w:t>[23 – 26] dBm for TDD bands</w:t>
      </w:r>
    </w:p>
    <w:p w14:paraId="7B28AB69" w14:textId="77777777" w:rsidR="00516D1D" w:rsidRDefault="00516D1D" w:rsidP="00516D1D">
      <w:pPr>
        <w:pStyle w:val="ListParagraph"/>
        <w:numPr>
          <w:ilvl w:val="0"/>
          <w:numId w:val="34"/>
        </w:numPr>
        <w:spacing w:after="60"/>
        <w:ind w:left="576" w:hanging="288"/>
        <w:contextualSpacing w:val="0"/>
        <w:jc w:val="both"/>
        <w:rPr>
          <w:rFonts w:ascii="Arial" w:hAnsi="Arial" w:cs="Arial"/>
          <w:i/>
          <w:iCs/>
          <w:sz w:val="20"/>
          <w:szCs w:val="20"/>
        </w:rPr>
      </w:pPr>
      <w:r w:rsidRPr="008B0D97">
        <w:rPr>
          <w:rFonts w:ascii="Arial" w:hAnsi="Arial" w:cs="Arial"/>
          <w:i/>
          <w:iCs/>
          <w:sz w:val="20"/>
          <w:szCs w:val="20"/>
        </w:rPr>
        <w:t xml:space="preserve">Allow UE to indicate its maximum output power capability higher than </w:t>
      </w:r>
      <w:r>
        <w:rPr>
          <w:rFonts w:ascii="Arial" w:hAnsi="Arial" w:cs="Arial"/>
          <w:i/>
          <w:iCs/>
          <w:sz w:val="20"/>
          <w:szCs w:val="20"/>
        </w:rPr>
        <w:t xml:space="preserve">the </w:t>
      </w:r>
      <w:r w:rsidRPr="008B0D97">
        <w:rPr>
          <w:rFonts w:ascii="Arial" w:hAnsi="Arial" w:cs="Arial"/>
          <w:i/>
          <w:iCs/>
          <w:sz w:val="20"/>
          <w:szCs w:val="20"/>
        </w:rPr>
        <w:t>default value with 1dB increment up to [29] dBm</w:t>
      </w:r>
      <w:r>
        <w:rPr>
          <w:rFonts w:ascii="Arial" w:hAnsi="Arial" w:cs="Arial"/>
          <w:i/>
          <w:iCs/>
          <w:sz w:val="20"/>
          <w:szCs w:val="20"/>
        </w:rPr>
        <w:t>.</w:t>
      </w:r>
    </w:p>
    <w:p w14:paraId="6244E190" w14:textId="65445470" w:rsidR="00516D1D" w:rsidRDefault="00516D1D" w:rsidP="00516D1D">
      <w:pPr>
        <w:pStyle w:val="ListParagraph"/>
        <w:numPr>
          <w:ilvl w:val="0"/>
          <w:numId w:val="34"/>
        </w:numPr>
        <w:spacing w:after="60"/>
        <w:ind w:left="576" w:hanging="288"/>
        <w:contextualSpacing w:val="0"/>
        <w:jc w:val="both"/>
        <w:rPr>
          <w:rFonts w:ascii="Arial" w:hAnsi="Arial" w:cs="Arial"/>
          <w:i/>
          <w:iCs/>
          <w:sz w:val="20"/>
          <w:szCs w:val="20"/>
        </w:rPr>
      </w:pPr>
      <w:r w:rsidRPr="008B0D97">
        <w:rPr>
          <w:rFonts w:ascii="Arial" w:hAnsi="Arial" w:cs="Arial"/>
          <w:i/>
          <w:iCs/>
          <w:sz w:val="20"/>
          <w:szCs w:val="20"/>
        </w:rPr>
        <w:t>+2/-2dB tolerance</w:t>
      </w:r>
    </w:p>
    <w:p w14:paraId="078E4C6C" w14:textId="77777777" w:rsidR="00516D1D" w:rsidRDefault="00516D1D" w:rsidP="00516D1D">
      <w:pPr>
        <w:pStyle w:val="ListParagraph"/>
        <w:numPr>
          <w:ilvl w:val="0"/>
          <w:numId w:val="34"/>
        </w:numPr>
        <w:spacing w:after="60"/>
        <w:ind w:left="576" w:hanging="288"/>
        <w:contextualSpacing w:val="0"/>
        <w:jc w:val="both"/>
        <w:rPr>
          <w:rFonts w:ascii="Arial" w:hAnsi="Arial" w:cs="Arial"/>
          <w:i/>
          <w:iCs/>
          <w:sz w:val="20"/>
          <w:szCs w:val="20"/>
        </w:rPr>
      </w:pPr>
      <w:r w:rsidRPr="008B0D97">
        <w:rPr>
          <w:rFonts w:ascii="Arial" w:hAnsi="Arial" w:cs="Arial"/>
          <w:i/>
          <w:iCs/>
          <w:sz w:val="20"/>
          <w:szCs w:val="20"/>
        </w:rPr>
        <w:t xml:space="preserve">Define only one set of MPR requirements </w:t>
      </w:r>
      <w:r>
        <w:rPr>
          <w:rFonts w:ascii="Arial" w:hAnsi="Arial" w:cs="Arial"/>
          <w:i/>
          <w:iCs/>
          <w:sz w:val="20"/>
          <w:szCs w:val="20"/>
        </w:rPr>
        <w:t xml:space="preserve">for inner/outer allocations </w:t>
      </w:r>
      <w:r w:rsidRPr="008B0D97">
        <w:rPr>
          <w:rFonts w:ascii="Arial" w:hAnsi="Arial" w:cs="Arial"/>
          <w:i/>
          <w:iCs/>
          <w:sz w:val="20"/>
          <w:szCs w:val="20"/>
        </w:rPr>
        <w:t>which applies for all UE indicated maximum output power capability.</w:t>
      </w:r>
    </w:p>
    <w:p w14:paraId="79168F6A" w14:textId="0A398FE4" w:rsidR="00516D1D" w:rsidRDefault="00516D1D" w:rsidP="00516D1D">
      <w:pPr>
        <w:pStyle w:val="ListParagraph"/>
        <w:numPr>
          <w:ilvl w:val="0"/>
          <w:numId w:val="34"/>
        </w:numPr>
        <w:spacing w:after="60"/>
        <w:ind w:left="576" w:hanging="288"/>
        <w:contextualSpacing w:val="0"/>
        <w:jc w:val="both"/>
        <w:rPr>
          <w:rFonts w:ascii="Arial" w:hAnsi="Arial" w:cs="Arial"/>
          <w:i/>
          <w:iCs/>
          <w:sz w:val="20"/>
          <w:szCs w:val="20"/>
        </w:rPr>
      </w:pPr>
      <w:r>
        <w:rPr>
          <w:rFonts w:ascii="Arial" w:hAnsi="Arial" w:cs="Arial"/>
          <w:i/>
          <w:iCs/>
          <w:sz w:val="20"/>
          <w:szCs w:val="20"/>
        </w:rPr>
        <w:t xml:space="preserve">Edge MPR are specified as </w:t>
      </w:r>
      <w:r w:rsidRPr="004B487B">
        <w:rPr>
          <w:rFonts w:ascii="Arial" w:hAnsi="Arial" w:cs="Arial"/>
          <w:i/>
          <w:iCs/>
          <w:sz w:val="20"/>
          <w:szCs w:val="20"/>
        </w:rPr>
        <w:t>MPR</w:t>
      </w:r>
      <w:r w:rsidRPr="004B487B">
        <w:rPr>
          <w:rFonts w:ascii="Arial" w:hAnsi="Arial" w:cs="Arial"/>
          <w:i/>
          <w:iCs/>
          <w:sz w:val="20"/>
          <w:szCs w:val="20"/>
          <w:vertAlign w:val="subscript"/>
        </w:rPr>
        <w:t>Edge_Pn</w:t>
      </w:r>
      <w:r w:rsidRPr="004B487B">
        <w:rPr>
          <w:rFonts w:ascii="Arial" w:hAnsi="Arial" w:cs="Arial"/>
          <w:i/>
          <w:iCs/>
          <w:sz w:val="20"/>
          <w:szCs w:val="20"/>
        </w:rPr>
        <w:t xml:space="preserve"> = Max (Pn </w:t>
      </w:r>
      <w:r w:rsidR="006D0322">
        <w:rPr>
          <w:rFonts w:ascii="Arial" w:hAnsi="Arial" w:cs="Arial"/>
          <w:i/>
          <w:iCs/>
          <w:sz w:val="20"/>
          <w:szCs w:val="20"/>
        </w:rPr>
        <w:t>–</w:t>
      </w:r>
      <w:r w:rsidRPr="004B487B">
        <w:rPr>
          <w:rFonts w:ascii="Arial" w:hAnsi="Arial" w:cs="Arial"/>
          <w:i/>
          <w:iCs/>
          <w:sz w:val="20"/>
          <w:szCs w:val="20"/>
        </w:rPr>
        <w:t xml:space="preserve"> 22.5dBm, MPR</w:t>
      </w:r>
      <w:r w:rsidRPr="004B487B">
        <w:rPr>
          <w:rFonts w:ascii="Arial" w:hAnsi="Arial" w:cs="Arial"/>
          <w:i/>
          <w:iCs/>
          <w:sz w:val="20"/>
          <w:szCs w:val="20"/>
          <w:vertAlign w:val="subscript"/>
        </w:rPr>
        <w:t>Edge_P23</w:t>
      </w:r>
      <w:r w:rsidRPr="004B487B">
        <w:rPr>
          <w:rFonts w:ascii="Arial" w:hAnsi="Arial" w:cs="Arial"/>
          <w:i/>
          <w:iCs/>
          <w:sz w:val="20"/>
          <w:szCs w:val="20"/>
        </w:rPr>
        <w:t>)</w:t>
      </w:r>
      <w:r>
        <w:rPr>
          <w:rFonts w:ascii="Arial" w:hAnsi="Arial" w:cs="Arial"/>
          <w:i/>
          <w:iCs/>
          <w:sz w:val="20"/>
          <w:szCs w:val="20"/>
        </w:rPr>
        <w:t xml:space="preserve"> where n is the maximum output power in dBm.</w:t>
      </w:r>
    </w:p>
    <w:p w14:paraId="7188E0F2" w14:textId="25323034" w:rsidR="00516D1D" w:rsidRDefault="00516D1D" w:rsidP="00516D1D">
      <w:pPr>
        <w:pStyle w:val="ListParagraph"/>
        <w:numPr>
          <w:ilvl w:val="0"/>
          <w:numId w:val="34"/>
        </w:numPr>
        <w:spacing w:after="60"/>
        <w:ind w:left="576" w:hanging="288"/>
        <w:contextualSpacing w:val="0"/>
        <w:jc w:val="both"/>
        <w:rPr>
          <w:rFonts w:ascii="Arial" w:hAnsi="Arial" w:cs="Arial"/>
          <w:i/>
          <w:iCs/>
          <w:sz w:val="20"/>
          <w:szCs w:val="20"/>
        </w:rPr>
      </w:pPr>
      <w:r w:rsidRPr="008B0D97">
        <w:rPr>
          <w:rFonts w:ascii="Arial" w:hAnsi="Arial" w:cs="Arial"/>
          <w:i/>
          <w:iCs/>
          <w:sz w:val="20"/>
          <w:szCs w:val="20"/>
        </w:rPr>
        <w:t>ACLR = 31</w:t>
      </w:r>
      <w:r w:rsidR="006D0322">
        <w:rPr>
          <w:rFonts w:ascii="Arial" w:hAnsi="Arial" w:cs="Arial"/>
          <w:i/>
          <w:iCs/>
          <w:sz w:val="20"/>
          <w:szCs w:val="20"/>
        </w:rPr>
        <w:t xml:space="preserve"> </w:t>
      </w:r>
      <w:r w:rsidRPr="008B0D97">
        <w:rPr>
          <w:rFonts w:ascii="Arial" w:hAnsi="Arial" w:cs="Arial"/>
          <w:i/>
          <w:iCs/>
          <w:sz w:val="20"/>
          <w:szCs w:val="20"/>
        </w:rPr>
        <w:t>dB from default maximum output power up to 29</w:t>
      </w:r>
      <w:r w:rsidR="006D0322">
        <w:rPr>
          <w:rFonts w:ascii="Arial" w:hAnsi="Arial" w:cs="Arial"/>
          <w:i/>
          <w:iCs/>
          <w:sz w:val="20"/>
          <w:szCs w:val="20"/>
        </w:rPr>
        <w:t xml:space="preserve"> </w:t>
      </w:r>
      <w:r w:rsidRPr="008B0D97">
        <w:rPr>
          <w:rFonts w:ascii="Arial" w:hAnsi="Arial" w:cs="Arial"/>
          <w:i/>
          <w:iCs/>
          <w:sz w:val="20"/>
          <w:szCs w:val="20"/>
        </w:rPr>
        <w:t>dBm, FFS on ACLR requirement for output power higher than 29</w:t>
      </w:r>
      <w:r w:rsidR="006D0322">
        <w:rPr>
          <w:rFonts w:ascii="Arial" w:hAnsi="Arial" w:cs="Arial"/>
          <w:i/>
          <w:iCs/>
          <w:sz w:val="20"/>
          <w:szCs w:val="20"/>
        </w:rPr>
        <w:t xml:space="preserve"> </w:t>
      </w:r>
      <w:r w:rsidRPr="008B0D97">
        <w:rPr>
          <w:rFonts w:ascii="Arial" w:hAnsi="Arial" w:cs="Arial"/>
          <w:i/>
          <w:iCs/>
          <w:sz w:val="20"/>
          <w:szCs w:val="20"/>
        </w:rPr>
        <w:t>dBm.</w:t>
      </w:r>
    </w:p>
    <w:p w14:paraId="2B2AA577" w14:textId="77777777" w:rsidR="00516D1D" w:rsidRDefault="00516D1D" w:rsidP="00516D1D">
      <w:pPr>
        <w:pStyle w:val="ListParagraph"/>
        <w:numPr>
          <w:ilvl w:val="0"/>
          <w:numId w:val="34"/>
        </w:numPr>
        <w:spacing w:after="60"/>
        <w:ind w:left="576" w:hanging="288"/>
        <w:contextualSpacing w:val="0"/>
        <w:jc w:val="both"/>
        <w:rPr>
          <w:rFonts w:ascii="Arial" w:hAnsi="Arial" w:cs="Arial"/>
          <w:i/>
          <w:iCs/>
          <w:sz w:val="20"/>
          <w:szCs w:val="20"/>
        </w:rPr>
      </w:pPr>
      <w:r w:rsidRPr="008B0D97">
        <w:rPr>
          <w:rFonts w:ascii="Arial" w:hAnsi="Arial" w:cs="Arial"/>
          <w:i/>
          <w:iCs/>
          <w:sz w:val="20"/>
          <w:szCs w:val="20"/>
        </w:rPr>
        <w:t xml:space="preserve">For UL allocations and waveforms other than the </w:t>
      </w:r>
      <w:r>
        <w:rPr>
          <w:rFonts w:ascii="Arial" w:hAnsi="Arial" w:cs="Arial"/>
          <w:i/>
          <w:iCs/>
          <w:sz w:val="20"/>
          <w:szCs w:val="20"/>
        </w:rPr>
        <w:t xml:space="preserve">0dB </w:t>
      </w:r>
      <w:r w:rsidRPr="008B0D97">
        <w:rPr>
          <w:rFonts w:ascii="Arial" w:hAnsi="Arial" w:cs="Arial"/>
          <w:i/>
          <w:iCs/>
          <w:sz w:val="20"/>
          <w:szCs w:val="20"/>
        </w:rPr>
        <w:t>MPR waveform, allow [3]dB more output power to accommodate power boosting.</w:t>
      </w:r>
    </w:p>
    <w:p w14:paraId="54E1F9C4" w14:textId="1E1AA252" w:rsidR="004D3A75" w:rsidRPr="002C18DB" w:rsidRDefault="00516D1D" w:rsidP="00516D1D">
      <w:pPr>
        <w:pStyle w:val="ListParagraph"/>
        <w:numPr>
          <w:ilvl w:val="0"/>
          <w:numId w:val="34"/>
        </w:numPr>
        <w:spacing w:after="120"/>
        <w:ind w:left="576" w:hanging="288"/>
        <w:contextualSpacing w:val="0"/>
        <w:jc w:val="both"/>
        <w:rPr>
          <w:rFonts w:ascii="Arial" w:hAnsi="Arial" w:cs="Arial"/>
          <w:i/>
          <w:iCs/>
          <w:sz w:val="20"/>
          <w:szCs w:val="20"/>
        </w:rPr>
      </w:pPr>
      <w:r w:rsidRPr="008B0D97">
        <w:rPr>
          <w:rFonts w:ascii="Arial" w:hAnsi="Arial" w:cs="Arial"/>
          <w:i/>
          <w:iCs/>
          <w:sz w:val="20"/>
          <w:szCs w:val="20"/>
        </w:rPr>
        <w:t>For UL band supporting more than 1Tx (such as nTx), the total maximum output power from the sum of all antenna connectors can be up to 10log(n)dB higher than 1Tx maximum output power.</w:t>
      </w:r>
    </w:p>
    <w:p w14:paraId="7C37BBE7" w14:textId="77777777" w:rsidR="004D3A75" w:rsidRDefault="004D3A75" w:rsidP="004D3A75">
      <w:pPr>
        <w:jc w:val="both"/>
        <w:rPr>
          <w:rFonts w:ascii="Arial" w:hAnsi="Arial" w:cs="Arial"/>
          <w:sz w:val="20"/>
          <w:szCs w:val="20"/>
        </w:rPr>
      </w:pPr>
    </w:p>
    <w:p w14:paraId="4DE4FAB2" w14:textId="77777777" w:rsidR="00516D1D" w:rsidRPr="005D65F4" w:rsidRDefault="00516D1D" w:rsidP="00516D1D">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2</w:t>
      </w:r>
      <w:r w:rsidRPr="00DE3A0D">
        <w:rPr>
          <w:rFonts w:ascii="Arial" w:hAnsi="Arial" w:cs="Arial"/>
          <w:i/>
          <w:iCs/>
          <w:sz w:val="20"/>
          <w:szCs w:val="20"/>
        </w:rPr>
        <w:t xml:space="preserve">: </w:t>
      </w:r>
      <w:r>
        <w:rPr>
          <w:rFonts w:ascii="Arial" w:hAnsi="Arial" w:cs="Arial"/>
          <w:i/>
          <w:iCs/>
          <w:sz w:val="20"/>
          <w:szCs w:val="20"/>
        </w:rPr>
        <w:t xml:space="preserve">RAN4 to consider the following approach for 6G UE </w:t>
      </w:r>
      <w:r w:rsidRPr="00D17C04">
        <w:rPr>
          <w:rFonts w:ascii="Arial" w:hAnsi="Arial" w:cs="Arial"/>
          <w:i/>
          <w:iCs/>
          <w:sz w:val="20"/>
          <w:szCs w:val="20"/>
        </w:rPr>
        <w:t>maximum output power framework</w:t>
      </w:r>
      <w:r>
        <w:rPr>
          <w:rFonts w:ascii="Arial" w:hAnsi="Arial" w:cs="Arial"/>
          <w:i/>
          <w:iCs/>
          <w:sz w:val="20"/>
          <w:szCs w:val="20"/>
        </w:rPr>
        <w:t xml:space="preserve"> for CA:</w:t>
      </w:r>
    </w:p>
    <w:p w14:paraId="64725C2C" w14:textId="77777777" w:rsidR="00516D1D" w:rsidRDefault="00516D1D" w:rsidP="00516D1D">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i/>
          <w:iCs/>
          <w:sz w:val="20"/>
          <w:szCs w:val="20"/>
        </w:rPr>
        <w:t>For DL CA with single carrier UL</w:t>
      </w:r>
    </w:p>
    <w:p w14:paraId="1246F834" w14:textId="77777777" w:rsidR="00516D1D" w:rsidRPr="0056053D" w:rsidRDefault="00516D1D" w:rsidP="00516D1D">
      <w:pPr>
        <w:pStyle w:val="ListParagraph"/>
        <w:numPr>
          <w:ilvl w:val="1"/>
          <w:numId w:val="34"/>
        </w:numPr>
        <w:spacing w:after="120"/>
        <w:ind w:left="864" w:hanging="288"/>
        <w:contextualSpacing w:val="0"/>
        <w:jc w:val="both"/>
        <w:rPr>
          <w:rFonts w:ascii="Arial" w:hAnsi="Arial" w:cs="Arial"/>
          <w:i/>
          <w:iCs/>
          <w:sz w:val="20"/>
          <w:szCs w:val="20"/>
        </w:rPr>
      </w:pPr>
      <w:r>
        <w:rPr>
          <w:rFonts w:ascii="Arial" w:hAnsi="Arial" w:cs="Arial"/>
          <w:i/>
          <w:iCs/>
          <w:sz w:val="20"/>
          <w:szCs w:val="20"/>
        </w:rPr>
        <w:t xml:space="preserve">The maximum output power capability is the same as single carrier. </w:t>
      </w:r>
    </w:p>
    <w:p w14:paraId="47AC8BCD" w14:textId="77777777" w:rsidR="00516D1D" w:rsidRDefault="00516D1D" w:rsidP="00516D1D">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i/>
          <w:iCs/>
          <w:sz w:val="20"/>
          <w:szCs w:val="20"/>
        </w:rPr>
        <w:t>For UL CA</w:t>
      </w:r>
    </w:p>
    <w:p w14:paraId="417C180E" w14:textId="77777777" w:rsidR="00516D1D" w:rsidRPr="0056053D" w:rsidRDefault="00516D1D" w:rsidP="00516D1D">
      <w:pPr>
        <w:pStyle w:val="ListParagraph"/>
        <w:numPr>
          <w:ilvl w:val="1"/>
          <w:numId w:val="34"/>
        </w:numPr>
        <w:spacing w:after="60"/>
        <w:ind w:left="864" w:hanging="288"/>
        <w:contextualSpacing w:val="0"/>
        <w:jc w:val="both"/>
        <w:rPr>
          <w:rFonts w:ascii="Arial" w:hAnsi="Arial" w:cs="Arial"/>
          <w:i/>
          <w:iCs/>
          <w:sz w:val="20"/>
          <w:szCs w:val="20"/>
        </w:rPr>
      </w:pPr>
      <w:r>
        <w:rPr>
          <w:rFonts w:ascii="Arial" w:hAnsi="Arial" w:cs="Arial"/>
          <w:i/>
          <w:iCs/>
          <w:sz w:val="20"/>
          <w:szCs w:val="20"/>
        </w:rPr>
        <w:t xml:space="preserve">Strive to </w:t>
      </w:r>
      <w:r w:rsidRPr="005D65F4">
        <w:rPr>
          <w:rFonts w:ascii="Arial" w:hAnsi="Arial" w:cs="Arial"/>
          <w:i/>
          <w:iCs/>
          <w:sz w:val="20"/>
          <w:szCs w:val="20"/>
        </w:rPr>
        <w:t>avoid intra-band contiguous UL CA operation if the same bandwidth can be configured with single carrier</w:t>
      </w:r>
      <w:r>
        <w:rPr>
          <w:rFonts w:ascii="Arial" w:hAnsi="Arial" w:cs="Arial"/>
          <w:i/>
          <w:iCs/>
          <w:sz w:val="20"/>
          <w:szCs w:val="20"/>
        </w:rPr>
        <w:t xml:space="preserve">, such as for CA bandwidth class B. </w:t>
      </w:r>
    </w:p>
    <w:p w14:paraId="50B3B018" w14:textId="77777777" w:rsidR="00516D1D" w:rsidRDefault="00516D1D" w:rsidP="00516D1D">
      <w:pPr>
        <w:pStyle w:val="ListParagraph"/>
        <w:numPr>
          <w:ilvl w:val="1"/>
          <w:numId w:val="34"/>
        </w:numPr>
        <w:spacing w:after="60"/>
        <w:ind w:left="864" w:hanging="288"/>
        <w:contextualSpacing w:val="0"/>
        <w:jc w:val="both"/>
        <w:rPr>
          <w:rFonts w:ascii="Arial" w:hAnsi="Arial" w:cs="Arial"/>
          <w:bCs/>
          <w:i/>
          <w:iCs/>
          <w:sz w:val="20"/>
          <w:szCs w:val="20"/>
        </w:rPr>
      </w:pPr>
      <w:r w:rsidRPr="0056053D">
        <w:rPr>
          <w:rFonts w:ascii="Arial" w:hAnsi="Arial" w:cs="Arial"/>
          <w:bCs/>
          <w:i/>
          <w:iCs/>
          <w:sz w:val="20"/>
          <w:szCs w:val="20"/>
        </w:rPr>
        <w:t>For inter-band UL CA, the maximum output power capability is per-band based. There is no need to specify the total maximum output power capability from all constituent bands.</w:t>
      </w:r>
      <w:r>
        <w:rPr>
          <w:rFonts w:ascii="Arial" w:hAnsi="Arial" w:cs="Arial"/>
          <w:bCs/>
          <w:i/>
          <w:iCs/>
          <w:sz w:val="20"/>
          <w:szCs w:val="20"/>
        </w:rPr>
        <w:t xml:space="preserve"> The per-band capability under inter-band UL CA configuration can be different from single carrier capability for the same band.</w:t>
      </w:r>
    </w:p>
    <w:p w14:paraId="136D8278" w14:textId="319C6FBA" w:rsidR="007F49A4" w:rsidRDefault="007F49A4" w:rsidP="00516D1D">
      <w:pPr>
        <w:pStyle w:val="ListParagraph"/>
        <w:numPr>
          <w:ilvl w:val="1"/>
          <w:numId w:val="34"/>
        </w:numPr>
        <w:spacing w:after="60"/>
        <w:ind w:left="864" w:hanging="288"/>
        <w:contextualSpacing w:val="0"/>
        <w:jc w:val="both"/>
        <w:rPr>
          <w:rFonts w:ascii="Arial" w:hAnsi="Arial" w:cs="Arial"/>
          <w:bCs/>
          <w:i/>
          <w:iCs/>
          <w:sz w:val="20"/>
          <w:szCs w:val="20"/>
        </w:rPr>
      </w:pPr>
      <w:r w:rsidRPr="008B68BA">
        <w:rPr>
          <w:rFonts w:ascii="Arial" w:hAnsi="Arial" w:cs="Arial"/>
          <w:bCs/>
          <w:i/>
          <w:iCs/>
          <w:sz w:val="20"/>
          <w:szCs w:val="20"/>
        </w:rPr>
        <w:t>RAN4 to inform RAN1 early enough on the potential change for inter-band UL CA power class definition in 6G such that RAN1 can be well prepared for 6G power control design.</w:t>
      </w:r>
    </w:p>
    <w:p w14:paraId="2DF4D3B4" w14:textId="18776ED9" w:rsidR="00EF4378" w:rsidRPr="002C18DB" w:rsidRDefault="00516D1D" w:rsidP="00516D1D">
      <w:pPr>
        <w:pStyle w:val="ListParagraph"/>
        <w:numPr>
          <w:ilvl w:val="1"/>
          <w:numId w:val="34"/>
        </w:numPr>
        <w:spacing w:after="60"/>
        <w:ind w:left="864" w:hanging="288"/>
        <w:contextualSpacing w:val="0"/>
        <w:jc w:val="both"/>
        <w:rPr>
          <w:rFonts w:ascii="Arial" w:hAnsi="Arial" w:cs="Arial"/>
          <w:bCs/>
          <w:i/>
          <w:iCs/>
          <w:sz w:val="20"/>
          <w:szCs w:val="20"/>
        </w:rPr>
      </w:pPr>
      <w:r w:rsidRPr="0056053D">
        <w:rPr>
          <w:rFonts w:ascii="Arial" w:hAnsi="Arial" w:cs="Arial"/>
          <w:bCs/>
          <w:i/>
          <w:iCs/>
          <w:sz w:val="20"/>
          <w:szCs w:val="20"/>
        </w:rPr>
        <w:t xml:space="preserve">For intra-band non-contiguous UL CA, only single switched UL is </w:t>
      </w:r>
      <w:r>
        <w:rPr>
          <w:rFonts w:ascii="Arial" w:hAnsi="Arial" w:cs="Arial"/>
          <w:bCs/>
          <w:i/>
          <w:iCs/>
          <w:sz w:val="20"/>
          <w:szCs w:val="20"/>
        </w:rPr>
        <w:t>supported if specified</w:t>
      </w:r>
      <w:r w:rsidRPr="0056053D">
        <w:rPr>
          <w:rFonts w:ascii="Arial" w:hAnsi="Arial" w:cs="Arial"/>
          <w:bCs/>
          <w:i/>
          <w:iCs/>
          <w:sz w:val="20"/>
          <w:szCs w:val="20"/>
        </w:rPr>
        <w:t>. The</w:t>
      </w:r>
      <w:r>
        <w:rPr>
          <w:rFonts w:ascii="Arial" w:hAnsi="Arial" w:cs="Arial"/>
          <w:bCs/>
          <w:i/>
          <w:iCs/>
          <w:sz w:val="20"/>
          <w:szCs w:val="20"/>
        </w:rPr>
        <w:t xml:space="preserve"> per-carrier</w:t>
      </w:r>
      <w:r w:rsidRPr="0056053D">
        <w:rPr>
          <w:rFonts w:ascii="Arial" w:hAnsi="Arial" w:cs="Arial"/>
          <w:bCs/>
          <w:i/>
          <w:iCs/>
          <w:sz w:val="20"/>
          <w:szCs w:val="20"/>
        </w:rPr>
        <w:t xml:space="preserve"> maximum output power capability </w:t>
      </w:r>
      <w:r>
        <w:rPr>
          <w:rFonts w:ascii="Arial" w:hAnsi="Arial" w:cs="Arial"/>
          <w:bCs/>
          <w:i/>
          <w:iCs/>
          <w:sz w:val="20"/>
          <w:szCs w:val="20"/>
        </w:rPr>
        <w:t>is the same as single carrier</w:t>
      </w:r>
      <w:r w:rsidRPr="0056053D">
        <w:rPr>
          <w:rFonts w:ascii="Arial" w:hAnsi="Arial" w:cs="Arial"/>
          <w:bCs/>
          <w:i/>
          <w:iCs/>
          <w:sz w:val="20"/>
          <w:szCs w:val="20"/>
        </w:rPr>
        <w:t>.</w:t>
      </w:r>
    </w:p>
    <w:p w14:paraId="5CBC8693" w14:textId="77777777" w:rsidR="002C18DB" w:rsidRPr="004D3A75" w:rsidRDefault="002C18DB" w:rsidP="004D3A75">
      <w:pPr>
        <w:jc w:val="both"/>
        <w:rPr>
          <w:rFonts w:ascii="Arial" w:hAnsi="Arial" w:cs="Arial"/>
          <w:sz w:val="20"/>
          <w:szCs w:val="20"/>
        </w:rPr>
      </w:pPr>
    </w:p>
    <w:p w14:paraId="4DE69CD9" w14:textId="346A6DC8" w:rsidR="005E69AE" w:rsidRDefault="005E69AE" w:rsidP="005E69AE">
      <w:pPr>
        <w:pStyle w:val="Heading1"/>
      </w:pPr>
      <w:r>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0CB8DC96" w14:textId="6ABA744D" w:rsidR="004319A8" w:rsidRPr="00897931" w:rsidRDefault="004319A8" w:rsidP="006B2FE7">
      <w:pPr>
        <w:pStyle w:val="EX"/>
        <w:spacing w:after="180"/>
        <w:ind w:left="374" w:hanging="374"/>
        <w:jc w:val="both"/>
        <w:rPr>
          <w:rFonts w:ascii="Arial" w:hAnsi="Arial" w:cs="Arial"/>
          <w:bCs/>
          <w:sz w:val="20"/>
          <w:szCs w:val="20"/>
        </w:rPr>
      </w:pPr>
      <w:r>
        <w:rPr>
          <w:rFonts w:ascii="Arial" w:hAnsi="Arial" w:cs="Arial"/>
          <w:bCs/>
          <w:sz w:val="20"/>
          <w:szCs w:val="20"/>
        </w:rPr>
        <w:t>RP-251881 “</w:t>
      </w:r>
      <w:r w:rsidRPr="004319A8">
        <w:rPr>
          <w:rFonts w:ascii="Arial" w:hAnsi="Arial" w:cs="Arial"/>
          <w:sz w:val="20"/>
          <w:szCs w:val="20"/>
          <w:lang w:val="en-GB"/>
        </w:rPr>
        <w:t>New SID: Study on 6G Radio</w:t>
      </w:r>
      <w:r>
        <w:rPr>
          <w:rFonts w:ascii="Arial" w:hAnsi="Arial" w:cs="Arial"/>
          <w:sz w:val="20"/>
          <w:szCs w:val="20"/>
          <w:lang w:val="en-GB"/>
        </w:rPr>
        <w:t xml:space="preserve">”, NTT DOCOMO, </w:t>
      </w:r>
      <w:r w:rsidRPr="004319A8">
        <w:rPr>
          <w:rFonts w:ascii="Arial" w:hAnsi="Arial" w:cs="Arial"/>
          <w:sz w:val="20"/>
          <w:szCs w:val="20"/>
          <w:lang w:val="en-GB"/>
        </w:rPr>
        <w:t>3GPP TSG RAN Meeting #108</w:t>
      </w:r>
      <w:r>
        <w:rPr>
          <w:rFonts w:ascii="Arial" w:hAnsi="Arial" w:cs="Arial"/>
          <w:sz w:val="20"/>
          <w:szCs w:val="20"/>
          <w:lang w:val="en-GB"/>
        </w:rPr>
        <w:t xml:space="preserve">, </w:t>
      </w:r>
      <w:r w:rsidRPr="004319A8">
        <w:rPr>
          <w:rFonts w:ascii="Arial" w:hAnsi="Arial" w:cs="Arial"/>
          <w:sz w:val="20"/>
          <w:szCs w:val="20"/>
          <w:lang w:val="en-GB"/>
        </w:rPr>
        <w:t>Prague, Czech Republic, June 9</w:t>
      </w:r>
      <w:r w:rsidRPr="004319A8">
        <w:rPr>
          <w:rFonts w:ascii="Arial" w:hAnsi="Arial" w:cs="Arial"/>
          <w:sz w:val="20"/>
          <w:szCs w:val="20"/>
          <w:vertAlign w:val="superscript"/>
          <w:lang w:val="en-GB"/>
        </w:rPr>
        <w:t>th</w:t>
      </w:r>
      <w:r>
        <w:rPr>
          <w:rFonts w:ascii="Arial" w:hAnsi="Arial" w:cs="Arial"/>
          <w:sz w:val="20"/>
          <w:szCs w:val="20"/>
          <w:lang w:val="en-GB"/>
        </w:rPr>
        <w:t xml:space="preserve"> </w:t>
      </w:r>
      <w:r w:rsidRPr="004319A8">
        <w:rPr>
          <w:rFonts w:ascii="Arial" w:hAnsi="Arial" w:cs="Arial"/>
          <w:sz w:val="20"/>
          <w:szCs w:val="20"/>
          <w:lang w:val="en-GB"/>
        </w:rPr>
        <w:t>-13</w:t>
      </w:r>
      <w:r w:rsidRPr="004319A8">
        <w:rPr>
          <w:rFonts w:ascii="Arial" w:hAnsi="Arial" w:cs="Arial"/>
          <w:sz w:val="20"/>
          <w:szCs w:val="20"/>
          <w:vertAlign w:val="superscript"/>
          <w:lang w:val="en-GB"/>
        </w:rPr>
        <w:t>th</w:t>
      </w:r>
      <w:r w:rsidRPr="004319A8">
        <w:rPr>
          <w:rFonts w:ascii="Arial" w:hAnsi="Arial" w:cs="Arial"/>
          <w:sz w:val="20"/>
          <w:szCs w:val="20"/>
          <w:lang w:val="en-GB"/>
        </w:rPr>
        <w:t>, 2025</w:t>
      </w:r>
    </w:p>
    <w:p w14:paraId="6358CD83" w14:textId="53CDF652" w:rsidR="00ED79DD" w:rsidRPr="00ED1FAF" w:rsidRDefault="00ED1FAF" w:rsidP="00ED1FAF">
      <w:pPr>
        <w:pStyle w:val="EX"/>
        <w:spacing w:after="180"/>
        <w:ind w:left="374" w:hanging="374"/>
        <w:jc w:val="both"/>
        <w:rPr>
          <w:rFonts w:ascii="Arial" w:hAnsi="Arial" w:cs="Arial"/>
          <w:sz w:val="20"/>
          <w:szCs w:val="20"/>
        </w:rPr>
      </w:pPr>
      <w:r>
        <w:rPr>
          <w:rFonts w:ascii="Arial" w:hAnsi="Arial" w:cs="Arial"/>
          <w:sz w:val="20"/>
          <w:szCs w:val="20"/>
        </w:rPr>
        <w:t>R4-2522451 “</w:t>
      </w:r>
      <w:r w:rsidRPr="00ED1FAF">
        <w:rPr>
          <w:rFonts w:ascii="Arial" w:hAnsi="Arial" w:cs="Arial"/>
          <w:sz w:val="20"/>
          <w:szCs w:val="20"/>
        </w:rPr>
        <w:t>WF for [117][102] 6G general RF and UE RF</w:t>
      </w:r>
      <w:r>
        <w:rPr>
          <w:rFonts w:ascii="Arial" w:hAnsi="Arial" w:cs="Arial"/>
          <w:sz w:val="20"/>
          <w:szCs w:val="20"/>
        </w:rPr>
        <w:t xml:space="preserve">”, Feature Lead (Qualcomm), </w:t>
      </w:r>
      <w:r>
        <w:rPr>
          <w:rFonts w:ascii="Arial" w:hAnsi="Arial" w:cs="Arial"/>
          <w:bCs/>
          <w:sz w:val="20"/>
          <w:szCs w:val="20"/>
        </w:rPr>
        <w:t>3GPP RAN WG4 Meeting #117, Dallas</w:t>
      </w:r>
      <w:r w:rsidRPr="00982489">
        <w:rPr>
          <w:rFonts w:ascii="Arial" w:hAnsi="Arial" w:cs="Arial"/>
          <w:bCs/>
          <w:sz w:val="20"/>
          <w:szCs w:val="20"/>
        </w:rPr>
        <w:t xml:space="preserve">, </w:t>
      </w:r>
      <w:r>
        <w:rPr>
          <w:rFonts w:ascii="Arial" w:hAnsi="Arial" w:cs="Arial"/>
          <w:bCs/>
          <w:sz w:val="20"/>
          <w:szCs w:val="20"/>
        </w:rPr>
        <w:t>USA</w:t>
      </w:r>
      <w:r w:rsidRPr="00982489">
        <w:rPr>
          <w:rFonts w:ascii="Arial" w:hAnsi="Arial" w:cs="Arial"/>
          <w:bCs/>
          <w:sz w:val="20"/>
          <w:szCs w:val="20"/>
        </w:rPr>
        <w:t xml:space="preserve">, </w:t>
      </w:r>
      <w:r>
        <w:rPr>
          <w:rFonts w:ascii="Arial" w:hAnsi="Arial" w:cs="Arial"/>
          <w:bCs/>
          <w:sz w:val="20"/>
          <w:szCs w:val="20"/>
        </w:rPr>
        <w:t>November</w:t>
      </w:r>
      <w:r w:rsidRPr="00982489">
        <w:rPr>
          <w:rFonts w:ascii="Arial" w:hAnsi="Arial" w:cs="Arial"/>
          <w:bCs/>
          <w:sz w:val="20"/>
          <w:szCs w:val="20"/>
        </w:rPr>
        <w:t xml:space="preserve"> </w:t>
      </w:r>
      <w:r>
        <w:rPr>
          <w:rFonts w:ascii="Arial" w:hAnsi="Arial" w:cs="Arial"/>
          <w:bCs/>
          <w:sz w:val="20"/>
          <w:szCs w:val="20"/>
        </w:rPr>
        <w:t>17</w:t>
      </w:r>
      <w:r w:rsidRPr="00982489">
        <w:rPr>
          <w:rFonts w:ascii="Arial" w:hAnsi="Arial" w:cs="Arial"/>
          <w:bCs/>
          <w:sz w:val="20"/>
          <w:szCs w:val="20"/>
          <w:vertAlign w:val="superscript"/>
        </w:rPr>
        <w:t>th</w:t>
      </w:r>
      <w:r w:rsidRPr="00982489">
        <w:rPr>
          <w:rFonts w:ascii="Arial" w:hAnsi="Arial" w:cs="Arial"/>
          <w:bCs/>
          <w:sz w:val="20"/>
          <w:szCs w:val="20"/>
        </w:rPr>
        <w:t xml:space="preserve"> – </w:t>
      </w:r>
      <w:r>
        <w:rPr>
          <w:rFonts w:ascii="Arial" w:hAnsi="Arial" w:cs="Arial"/>
          <w:bCs/>
          <w:sz w:val="20"/>
          <w:szCs w:val="20"/>
        </w:rPr>
        <w:t>21</w:t>
      </w:r>
      <w:r>
        <w:rPr>
          <w:rFonts w:ascii="Arial" w:hAnsi="Arial" w:cs="Arial"/>
          <w:bCs/>
          <w:sz w:val="20"/>
          <w:szCs w:val="20"/>
          <w:vertAlign w:val="superscript"/>
        </w:rPr>
        <w:t>st</w:t>
      </w:r>
      <w:r w:rsidRPr="00982489">
        <w:rPr>
          <w:rFonts w:ascii="Arial" w:hAnsi="Arial" w:cs="Arial"/>
          <w:bCs/>
          <w:sz w:val="20"/>
          <w:szCs w:val="20"/>
        </w:rPr>
        <w:t>, 202</w:t>
      </w:r>
      <w:r>
        <w:rPr>
          <w:rFonts w:ascii="Arial" w:hAnsi="Arial" w:cs="Arial"/>
          <w:bCs/>
          <w:sz w:val="20"/>
          <w:szCs w:val="20"/>
        </w:rPr>
        <w:t>5</w:t>
      </w:r>
    </w:p>
    <w:p w14:paraId="565F6AF4" w14:textId="6106F7AF" w:rsidR="00897931" w:rsidRPr="00897931" w:rsidRDefault="00897931" w:rsidP="00897931">
      <w:pPr>
        <w:pStyle w:val="EX"/>
        <w:spacing w:after="180"/>
        <w:ind w:left="374" w:hanging="374"/>
        <w:jc w:val="both"/>
        <w:rPr>
          <w:rFonts w:ascii="Arial" w:hAnsi="Arial" w:cs="Arial"/>
          <w:sz w:val="20"/>
          <w:szCs w:val="20"/>
        </w:rPr>
      </w:pPr>
      <w:r>
        <w:rPr>
          <w:rFonts w:ascii="Arial" w:hAnsi="Arial" w:cs="Arial"/>
          <w:sz w:val="20"/>
          <w:szCs w:val="20"/>
          <w:lang w:val="en-GB"/>
        </w:rPr>
        <w:lastRenderedPageBreak/>
        <w:t>R4-2514642 “</w:t>
      </w:r>
      <w:r w:rsidRPr="00897931">
        <w:rPr>
          <w:rFonts w:ascii="Arial" w:hAnsi="Arial" w:cs="Arial"/>
          <w:sz w:val="20"/>
          <w:szCs w:val="20"/>
        </w:rPr>
        <w:t>WF for [116bis][102] 6G general RF and UE RF</w:t>
      </w:r>
      <w:r>
        <w:rPr>
          <w:rFonts w:ascii="Arial" w:hAnsi="Arial" w:cs="Arial"/>
          <w:sz w:val="20"/>
          <w:szCs w:val="20"/>
        </w:rPr>
        <w:t xml:space="preserve">”, Qualcomm, </w:t>
      </w:r>
      <w:r>
        <w:rPr>
          <w:rFonts w:ascii="Arial" w:hAnsi="Arial" w:cs="Arial"/>
          <w:bCs/>
          <w:sz w:val="20"/>
          <w:szCs w:val="20"/>
        </w:rPr>
        <w:t>3GPP RAN WG4 Meeting #116bis, Prague</w:t>
      </w:r>
      <w:r w:rsidRPr="00982489">
        <w:rPr>
          <w:rFonts w:ascii="Arial" w:hAnsi="Arial" w:cs="Arial"/>
          <w:bCs/>
          <w:sz w:val="20"/>
          <w:szCs w:val="20"/>
        </w:rPr>
        <w:t xml:space="preserve">, </w:t>
      </w:r>
      <w:r w:rsidRPr="006F6668">
        <w:rPr>
          <w:rFonts w:ascii="Arial" w:hAnsi="Arial" w:cs="Arial"/>
          <w:bCs/>
          <w:sz w:val="20"/>
          <w:szCs w:val="20"/>
        </w:rPr>
        <w:t>Czech Republic</w:t>
      </w:r>
      <w:r w:rsidRPr="00982489">
        <w:rPr>
          <w:rFonts w:ascii="Arial" w:hAnsi="Arial" w:cs="Arial"/>
          <w:bCs/>
          <w:sz w:val="20"/>
          <w:szCs w:val="20"/>
        </w:rPr>
        <w:t xml:space="preserve">, </w:t>
      </w:r>
      <w:r>
        <w:rPr>
          <w:rFonts w:ascii="Arial" w:hAnsi="Arial" w:cs="Arial"/>
          <w:bCs/>
          <w:sz w:val="20"/>
          <w:szCs w:val="20"/>
        </w:rPr>
        <w:t>October</w:t>
      </w:r>
      <w:r w:rsidRPr="00982489">
        <w:rPr>
          <w:rFonts w:ascii="Arial" w:hAnsi="Arial" w:cs="Arial"/>
          <w:bCs/>
          <w:sz w:val="20"/>
          <w:szCs w:val="20"/>
        </w:rPr>
        <w:t xml:space="preserve"> </w:t>
      </w:r>
      <w:r>
        <w:rPr>
          <w:rFonts w:ascii="Arial" w:hAnsi="Arial" w:cs="Arial"/>
          <w:bCs/>
          <w:sz w:val="20"/>
          <w:szCs w:val="20"/>
        </w:rPr>
        <w:t>13</w:t>
      </w:r>
      <w:r w:rsidRPr="00982489">
        <w:rPr>
          <w:rFonts w:ascii="Arial" w:hAnsi="Arial" w:cs="Arial"/>
          <w:bCs/>
          <w:sz w:val="20"/>
          <w:szCs w:val="20"/>
          <w:vertAlign w:val="superscript"/>
        </w:rPr>
        <w:t>th</w:t>
      </w:r>
      <w:r w:rsidRPr="00982489">
        <w:rPr>
          <w:rFonts w:ascii="Arial" w:hAnsi="Arial" w:cs="Arial"/>
          <w:bCs/>
          <w:sz w:val="20"/>
          <w:szCs w:val="20"/>
        </w:rPr>
        <w:t xml:space="preserve"> – </w:t>
      </w:r>
      <w:r>
        <w:rPr>
          <w:rFonts w:ascii="Arial" w:hAnsi="Arial" w:cs="Arial"/>
          <w:bCs/>
          <w:sz w:val="20"/>
          <w:szCs w:val="20"/>
        </w:rPr>
        <w:t>17</w:t>
      </w:r>
      <w:r w:rsidRPr="00982489">
        <w:rPr>
          <w:rFonts w:ascii="Arial" w:hAnsi="Arial" w:cs="Arial"/>
          <w:bCs/>
          <w:sz w:val="20"/>
          <w:szCs w:val="20"/>
          <w:vertAlign w:val="superscript"/>
        </w:rPr>
        <w:t>th</w:t>
      </w:r>
      <w:r w:rsidRPr="00982489">
        <w:rPr>
          <w:rFonts w:ascii="Arial" w:hAnsi="Arial" w:cs="Arial"/>
          <w:bCs/>
          <w:sz w:val="20"/>
          <w:szCs w:val="20"/>
        </w:rPr>
        <w:t>, 202</w:t>
      </w:r>
      <w:r>
        <w:rPr>
          <w:rFonts w:ascii="Arial" w:hAnsi="Arial" w:cs="Arial"/>
          <w:bCs/>
          <w:sz w:val="20"/>
          <w:szCs w:val="20"/>
        </w:rPr>
        <w:t>5</w:t>
      </w:r>
    </w:p>
    <w:p w14:paraId="4F6BB7C7" w14:textId="778263C0" w:rsidR="00264427" w:rsidRPr="00ED1FAF" w:rsidRDefault="00586385" w:rsidP="00ED1FAF">
      <w:pPr>
        <w:pStyle w:val="EX"/>
        <w:spacing w:after="180"/>
        <w:ind w:left="374" w:hanging="374"/>
        <w:jc w:val="both"/>
        <w:rPr>
          <w:rFonts w:ascii="Arial" w:hAnsi="Arial" w:cs="Arial"/>
          <w:sz w:val="20"/>
          <w:szCs w:val="20"/>
          <w:lang w:val="en-GB"/>
        </w:rPr>
      </w:pPr>
      <w:r>
        <w:rPr>
          <w:rFonts w:ascii="Arial" w:hAnsi="Arial" w:cs="Arial"/>
          <w:sz w:val="20"/>
          <w:szCs w:val="20"/>
          <w:lang w:val="en-GB"/>
        </w:rPr>
        <w:t>R4-25</w:t>
      </w:r>
      <w:r w:rsidR="00ED1FAF">
        <w:rPr>
          <w:rFonts w:ascii="Arial" w:hAnsi="Arial" w:cs="Arial"/>
          <w:sz w:val="20"/>
          <w:szCs w:val="20"/>
          <w:lang w:val="en-GB"/>
        </w:rPr>
        <w:t>20601</w:t>
      </w:r>
      <w:r>
        <w:rPr>
          <w:rFonts w:ascii="Arial" w:hAnsi="Arial" w:cs="Arial"/>
          <w:sz w:val="20"/>
          <w:szCs w:val="20"/>
          <w:lang w:val="en-GB"/>
        </w:rPr>
        <w:t xml:space="preserve"> “</w:t>
      </w:r>
      <w:r w:rsidR="00ED1FAF" w:rsidRPr="00ED1FAF">
        <w:rPr>
          <w:rFonts w:ascii="Arial" w:hAnsi="Arial" w:cs="Arial"/>
          <w:sz w:val="20"/>
          <w:szCs w:val="20"/>
        </w:rPr>
        <w:t>Views on 6G UE RF requirements framework</w:t>
      </w:r>
      <w:r>
        <w:rPr>
          <w:rFonts w:ascii="Arial" w:hAnsi="Arial" w:cs="Arial"/>
          <w:sz w:val="20"/>
          <w:szCs w:val="20"/>
          <w:lang w:val="en-GB"/>
        </w:rPr>
        <w:t xml:space="preserve">”, </w:t>
      </w:r>
      <w:r w:rsidR="006F6668">
        <w:rPr>
          <w:rFonts w:ascii="Arial" w:hAnsi="Arial" w:cs="Arial"/>
          <w:sz w:val="20"/>
          <w:szCs w:val="20"/>
          <w:lang w:val="en-GB"/>
        </w:rPr>
        <w:t>Apple</w:t>
      </w:r>
      <w:r>
        <w:rPr>
          <w:rFonts w:ascii="Arial" w:hAnsi="Arial" w:cs="Arial"/>
          <w:sz w:val="20"/>
          <w:szCs w:val="20"/>
          <w:lang w:val="en-GB"/>
        </w:rPr>
        <w:t xml:space="preserve">, </w:t>
      </w:r>
      <w:r>
        <w:rPr>
          <w:rFonts w:ascii="Arial" w:hAnsi="Arial" w:cs="Arial"/>
          <w:bCs/>
          <w:sz w:val="20"/>
          <w:szCs w:val="20"/>
        </w:rPr>
        <w:t>3GPP RAN WG4 Meeting #11</w:t>
      </w:r>
      <w:r w:rsidR="00ED1FAF">
        <w:rPr>
          <w:rFonts w:ascii="Arial" w:hAnsi="Arial" w:cs="Arial"/>
          <w:bCs/>
          <w:sz w:val="20"/>
          <w:szCs w:val="20"/>
        </w:rPr>
        <w:t>7</w:t>
      </w:r>
      <w:r>
        <w:rPr>
          <w:rFonts w:ascii="Arial" w:hAnsi="Arial" w:cs="Arial"/>
          <w:bCs/>
          <w:sz w:val="20"/>
          <w:szCs w:val="20"/>
        </w:rPr>
        <w:t xml:space="preserve">, </w:t>
      </w:r>
      <w:r w:rsidR="00ED1FAF">
        <w:rPr>
          <w:rFonts w:ascii="Arial" w:hAnsi="Arial" w:cs="Arial"/>
          <w:bCs/>
          <w:sz w:val="20"/>
          <w:szCs w:val="20"/>
        </w:rPr>
        <w:t>Dallas</w:t>
      </w:r>
      <w:r w:rsidR="00ED1FAF" w:rsidRPr="00982489">
        <w:rPr>
          <w:rFonts w:ascii="Arial" w:hAnsi="Arial" w:cs="Arial"/>
          <w:bCs/>
          <w:sz w:val="20"/>
          <w:szCs w:val="20"/>
        </w:rPr>
        <w:t xml:space="preserve">, </w:t>
      </w:r>
      <w:r w:rsidR="00ED1FAF">
        <w:rPr>
          <w:rFonts w:ascii="Arial" w:hAnsi="Arial" w:cs="Arial"/>
          <w:bCs/>
          <w:sz w:val="20"/>
          <w:szCs w:val="20"/>
        </w:rPr>
        <w:t>USA</w:t>
      </w:r>
      <w:r w:rsidR="00ED1FAF" w:rsidRPr="00982489">
        <w:rPr>
          <w:rFonts w:ascii="Arial" w:hAnsi="Arial" w:cs="Arial"/>
          <w:bCs/>
          <w:sz w:val="20"/>
          <w:szCs w:val="20"/>
        </w:rPr>
        <w:t xml:space="preserve">, </w:t>
      </w:r>
      <w:r w:rsidR="00ED1FAF">
        <w:rPr>
          <w:rFonts w:ascii="Arial" w:hAnsi="Arial" w:cs="Arial"/>
          <w:bCs/>
          <w:sz w:val="20"/>
          <w:szCs w:val="20"/>
        </w:rPr>
        <w:t>November</w:t>
      </w:r>
      <w:r w:rsidR="00ED1FAF" w:rsidRPr="00982489">
        <w:rPr>
          <w:rFonts w:ascii="Arial" w:hAnsi="Arial" w:cs="Arial"/>
          <w:bCs/>
          <w:sz w:val="20"/>
          <w:szCs w:val="20"/>
        </w:rPr>
        <w:t xml:space="preserve"> </w:t>
      </w:r>
      <w:r w:rsidR="00ED1FAF">
        <w:rPr>
          <w:rFonts w:ascii="Arial" w:hAnsi="Arial" w:cs="Arial"/>
          <w:bCs/>
          <w:sz w:val="20"/>
          <w:szCs w:val="20"/>
        </w:rPr>
        <w:t>17</w:t>
      </w:r>
      <w:r w:rsidR="00ED1FAF" w:rsidRPr="00982489">
        <w:rPr>
          <w:rFonts w:ascii="Arial" w:hAnsi="Arial" w:cs="Arial"/>
          <w:bCs/>
          <w:sz w:val="20"/>
          <w:szCs w:val="20"/>
          <w:vertAlign w:val="superscript"/>
        </w:rPr>
        <w:t>th</w:t>
      </w:r>
      <w:r w:rsidR="00ED1FAF" w:rsidRPr="00982489">
        <w:rPr>
          <w:rFonts w:ascii="Arial" w:hAnsi="Arial" w:cs="Arial"/>
          <w:bCs/>
          <w:sz w:val="20"/>
          <w:szCs w:val="20"/>
        </w:rPr>
        <w:t xml:space="preserve"> – </w:t>
      </w:r>
      <w:r w:rsidR="00ED1FAF">
        <w:rPr>
          <w:rFonts w:ascii="Arial" w:hAnsi="Arial" w:cs="Arial"/>
          <w:bCs/>
          <w:sz w:val="20"/>
          <w:szCs w:val="20"/>
        </w:rPr>
        <w:t>21</w:t>
      </w:r>
      <w:r w:rsidR="00ED1FAF">
        <w:rPr>
          <w:rFonts w:ascii="Arial" w:hAnsi="Arial" w:cs="Arial"/>
          <w:bCs/>
          <w:sz w:val="20"/>
          <w:szCs w:val="20"/>
          <w:vertAlign w:val="superscript"/>
        </w:rPr>
        <w:t>st</w:t>
      </w:r>
      <w:r w:rsidR="00ED1FAF" w:rsidRPr="00982489">
        <w:rPr>
          <w:rFonts w:ascii="Arial" w:hAnsi="Arial" w:cs="Arial"/>
          <w:bCs/>
          <w:sz w:val="20"/>
          <w:szCs w:val="20"/>
        </w:rPr>
        <w:t>, 202</w:t>
      </w:r>
      <w:r w:rsidR="00ED1FAF">
        <w:rPr>
          <w:rFonts w:ascii="Arial" w:hAnsi="Arial" w:cs="Arial"/>
          <w:bCs/>
          <w:sz w:val="20"/>
          <w:szCs w:val="20"/>
        </w:rPr>
        <w:t>5</w:t>
      </w:r>
    </w:p>
    <w:sectPr w:rsidR="00264427" w:rsidRPr="00ED1FAF" w:rsidSect="00517886">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F9F38" w14:textId="77777777" w:rsidR="005726B7" w:rsidRDefault="005726B7">
      <w:r>
        <w:separator/>
      </w:r>
    </w:p>
  </w:endnote>
  <w:endnote w:type="continuationSeparator" w:id="0">
    <w:p w14:paraId="51C24C50" w14:textId="77777777" w:rsidR="005726B7" w:rsidRDefault="00572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B28C9" w14:textId="77777777" w:rsidR="005726B7" w:rsidRDefault="005726B7">
      <w:r>
        <w:separator/>
      </w:r>
    </w:p>
  </w:footnote>
  <w:footnote w:type="continuationSeparator" w:id="0">
    <w:p w14:paraId="237E6299" w14:textId="77777777" w:rsidR="005726B7" w:rsidRDefault="00572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2A1923"/>
    <w:multiLevelType w:val="hybridMultilevel"/>
    <w:tmpl w:val="F84E638A"/>
    <w:lvl w:ilvl="0" w:tplc="04090001">
      <w:start w:val="1"/>
      <w:numFmt w:val="bullet"/>
      <w:lvlText w:val=""/>
      <w:lvlJc w:val="left"/>
      <w:pPr>
        <w:ind w:left="944" w:hanging="360"/>
      </w:pPr>
      <w:rPr>
        <w:rFonts w:ascii="Symbol" w:hAnsi="Symbol"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8"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6610E"/>
    <w:multiLevelType w:val="hybridMultilevel"/>
    <w:tmpl w:val="2BF49792"/>
    <w:lvl w:ilvl="0" w:tplc="04090001">
      <w:start w:val="1"/>
      <w:numFmt w:val="bullet"/>
      <w:lvlText w:val=""/>
      <w:lvlJc w:val="left"/>
      <w:pPr>
        <w:ind w:left="720" w:hanging="360"/>
      </w:pPr>
      <w:rPr>
        <w:rFonts w:ascii="Symbol" w:hAnsi="Symbol" w:hint="default"/>
      </w:rPr>
    </w:lvl>
    <w:lvl w:ilvl="1" w:tplc="6240897E">
      <w:start w:val="2"/>
      <w:numFmt w:val="bullet"/>
      <w:lvlText w:val="-"/>
      <w:lvlJc w:val="left"/>
      <w:pPr>
        <w:ind w:left="1440" w:hanging="360"/>
      </w:pPr>
      <w:rPr>
        <w:rFonts w:ascii="Arial" w:eastAsia="Times New Roman" w:hAnsi="Arial" w:cs="Arial" w:hint="default"/>
      </w:rPr>
    </w:lvl>
    <w:lvl w:ilvl="2" w:tplc="74B48DBA">
      <w:start w:val="3"/>
      <w:numFmt w:val="bullet"/>
      <w:lvlText w:val="-"/>
      <w:lvlJc w:val="left"/>
      <w:pPr>
        <w:ind w:left="2160" w:hanging="360"/>
      </w:pPr>
      <w:rPr>
        <w:rFonts w:ascii="Aptos" w:eastAsiaTheme="minorEastAsia" w:hAnsi="Aptos"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A12606"/>
    <w:multiLevelType w:val="multilevel"/>
    <w:tmpl w:val="F0E06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400C46"/>
    <w:multiLevelType w:val="multilevel"/>
    <w:tmpl w:val="FECE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FC4C1E"/>
    <w:multiLevelType w:val="multilevel"/>
    <w:tmpl w:val="D3840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F13E96"/>
    <w:multiLevelType w:val="hybridMultilevel"/>
    <w:tmpl w:val="6B3444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14686"/>
    <w:multiLevelType w:val="hybridMultilevel"/>
    <w:tmpl w:val="90C45348"/>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5" w15:restartNumberingAfterBreak="0">
    <w:nsid w:val="4C465FA3"/>
    <w:multiLevelType w:val="hybridMultilevel"/>
    <w:tmpl w:val="70BC5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2835FB"/>
    <w:multiLevelType w:val="hybridMultilevel"/>
    <w:tmpl w:val="13B6B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5A6FEE"/>
    <w:multiLevelType w:val="hybridMultilevel"/>
    <w:tmpl w:val="63C8522A"/>
    <w:lvl w:ilvl="0" w:tplc="04090001">
      <w:start w:val="1"/>
      <w:numFmt w:val="bullet"/>
      <w:lvlText w:val=""/>
      <w:lvlJc w:val="left"/>
      <w:pPr>
        <w:ind w:left="1334" w:hanging="360"/>
      </w:pPr>
      <w:rPr>
        <w:rFonts w:ascii="Symbol" w:hAnsi="Symbol" w:hint="default"/>
      </w:rPr>
    </w:lvl>
    <w:lvl w:ilvl="1" w:tplc="5F5E32B0">
      <w:numFmt w:val="bullet"/>
      <w:lvlText w:val="-"/>
      <w:lvlJc w:val="left"/>
      <w:pPr>
        <w:ind w:left="2054" w:hanging="360"/>
      </w:pPr>
      <w:rPr>
        <w:rFonts w:ascii="Times New Roman" w:eastAsia="Times New Roman" w:hAnsi="Times New Roman" w:cs="Times New Roman" w:hint="default"/>
      </w:rPr>
    </w:lvl>
    <w:lvl w:ilvl="2" w:tplc="04090005" w:tentative="1">
      <w:start w:val="1"/>
      <w:numFmt w:val="bullet"/>
      <w:lvlText w:val=""/>
      <w:lvlJc w:val="left"/>
      <w:pPr>
        <w:ind w:left="2774" w:hanging="360"/>
      </w:pPr>
      <w:rPr>
        <w:rFonts w:ascii="Wingdings" w:hAnsi="Wingdings" w:hint="default"/>
      </w:rPr>
    </w:lvl>
    <w:lvl w:ilvl="3" w:tplc="04090001" w:tentative="1">
      <w:start w:val="1"/>
      <w:numFmt w:val="bullet"/>
      <w:lvlText w:val=""/>
      <w:lvlJc w:val="left"/>
      <w:pPr>
        <w:ind w:left="3494" w:hanging="360"/>
      </w:pPr>
      <w:rPr>
        <w:rFonts w:ascii="Symbol" w:hAnsi="Symbol" w:hint="default"/>
      </w:rPr>
    </w:lvl>
    <w:lvl w:ilvl="4" w:tplc="04090003" w:tentative="1">
      <w:start w:val="1"/>
      <w:numFmt w:val="bullet"/>
      <w:lvlText w:val="o"/>
      <w:lvlJc w:val="left"/>
      <w:pPr>
        <w:ind w:left="4214" w:hanging="360"/>
      </w:pPr>
      <w:rPr>
        <w:rFonts w:ascii="Courier New" w:hAnsi="Courier New" w:cs="Courier New" w:hint="default"/>
      </w:rPr>
    </w:lvl>
    <w:lvl w:ilvl="5" w:tplc="04090005" w:tentative="1">
      <w:start w:val="1"/>
      <w:numFmt w:val="bullet"/>
      <w:lvlText w:val=""/>
      <w:lvlJc w:val="left"/>
      <w:pPr>
        <w:ind w:left="4934" w:hanging="360"/>
      </w:pPr>
      <w:rPr>
        <w:rFonts w:ascii="Wingdings" w:hAnsi="Wingdings" w:hint="default"/>
      </w:rPr>
    </w:lvl>
    <w:lvl w:ilvl="6" w:tplc="04090001" w:tentative="1">
      <w:start w:val="1"/>
      <w:numFmt w:val="bullet"/>
      <w:lvlText w:val=""/>
      <w:lvlJc w:val="left"/>
      <w:pPr>
        <w:ind w:left="5654" w:hanging="360"/>
      </w:pPr>
      <w:rPr>
        <w:rFonts w:ascii="Symbol" w:hAnsi="Symbol" w:hint="default"/>
      </w:rPr>
    </w:lvl>
    <w:lvl w:ilvl="7" w:tplc="04090003" w:tentative="1">
      <w:start w:val="1"/>
      <w:numFmt w:val="bullet"/>
      <w:lvlText w:val="o"/>
      <w:lvlJc w:val="left"/>
      <w:pPr>
        <w:ind w:left="6374" w:hanging="360"/>
      </w:pPr>
      <w:rPr>
        <w:rFonts w:ascii="Courier New" w:hAnsi="Courier New" w:cs="Courier New" w:hint="default"/>
      </w:rPr>
    </w:lvl>
    <w:lvl w:ilvl="8" w:tplc="04090005" w:tentative="1">
      <w:start w:val="1"/>
      <w:numFmt w:val="bullet"/>
      <w:lvlText w:val=""/>
      <w:lvlJc w:val="left"/>
      <w:pPr>
        <w:ind w:left="709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8E3D5B"/>
    <w:multiLevelType w:val="hybridMultilevel"/>
    <w:tmpl w:val="08A864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9"/>
  </w:num>
  <w:num w:numId="5" w16cid:durableId="977950936">
    <w:abstractNumId w:val="3"/>
  </w:num>
  <w:num w:numId="6" w16cid:durableId="1850876431">
    <w:abstractNumId w:val="3"/>
  </w:num>
  <w:num w:numId="7" w16cid:durableId="428896142">
    <w:abstractNumId w:val="20"/>
  </w:num>
  <w:num w:numId="8" w16cid:durableId="2080327107">
    <w:abstractNumId w:val="6"/>
  </w:num>
  <w:num w:numId="9" w16cid:durableId="459036515">
    <w:abstractNumId w:val="22"/>
  </w:num>
  <w:num w:numId="10" w16cid:durableId="892421984">
    <w:abstractNumId w:val="8"/>
  </w:num>
  <w:num w:numId="11" w16cid:durableId="973826835">
    <w:abstractNumId w:val="9"/>
  </w:num>
  <w:num w:numId="12" w16cid:durableId="48696969">
    <w:abstractNumId w:val="34"/>
  </w:num>
  <w:num w:numId="13" w16cid:durableId="1621182100">
    <w:abstractNumId w:val="13"/>
  </w:num>
  <w:num w:numId="14" w16cid:durableId="681855791">
    <w:abstractNumId w:val="14"/>
  </w:num>
  <w:num w:numId="15" w16cid:durableId="1387412062">
    <w:abstractNumId w:val="23"/>
  </w:num>
  <w:num w:numId="16" w16cid:durableId="1707214678">
    <w:abstractNumId w:val="35"/>
  </w:num>
  <w:num w:numId="17" w16cid:durableId="1228883719">
    <w:abstractNumId w:val="18"/>
  </w:num>
  <w:num w:numId="18" w16cid:durableId="1736001611">
    <w:abstractNumId w:val="11"/>
  </w:num>
  <w:num w:numId="19" w16cid:durableId="1708026189">
    <w:abstractNumId w:val="33"/>
  </w:num>
  <w:num w:numId="20" w16cid:durableId="2134398882">
    <w:abstractNumId w:val="17"/>
  </w:num>
  <w:num w:numId="21" w16cid:durableId="1707292931">
    <w:abstractNumId w:val="15"/>
  </w:num>
  <w:num w:numId="22" w16cid:durableId="1872840210">
    <w:abstractNumId w:val="5"/>
  </w:num>
  <w:num w:numId="23" w16cid:durableId="988828275">
    <w:abstractNumId w:val="26"/>
  </w:num>
  <w:num w:numId="24" w16cid:durableId="639112823">
    <w:abstractNumId w:val="31"/>
  </w:num>
  <w:num w:numId="25" w16cid:durableId="1758358505">
    <w:abstractNumId w:val="4"/>
  </w:num>
  <w:num w:numId="26" w16cid:durableId="2108961271">
    <w:abstractNumId w:val="37"/>
  </w:num>
  <w:num w:numId="27" w16cid:durableId="1853451127">
    <w:abstractNumId w:val="30"/>
  </w:num>
  <w:num w:numId="28" w16cid:durableId="1260018510">
    <w:abstractNumId w:val="1"/>
  </w:num>
  <w:num w:numId="29" w16cid:durableId="425733347">
    <w:abstractNumId w:val="32"/>
  </w:num>
  <w:num w:numId="30" w16cid:durableId="729420568">
    <w:abstractNumId w:val="36"/>
  </w:num>
  <w:num w:numId="31" w16cid:durableId="326132233">
    <w:abstractNumId w:val="21"/>
  </w:num>
  <w:num w:numId="32" w16cid:durableId="637302557">
    <w:abstractNumId w:val="27"/>
  </w:num>
  <w:num w:numId="33" w16cid:durableId="1454179274">
    <w:abstractNumId w:val="38"/>
  </w:num>
  <w:num w:numId="34" w16cid:durableId="1425685424">
    <w:abstractNumId w:val="10"/>
  </w:num>
  <w:num w:numId="35" w16cid:durableId="2065450483">
    <w:abstractNumId w:val="25"/>
  </w:num>
  <w:num w:numId="36" w16cid:durableId="451561068">
    <w:abstractNumId w:val="28"/>
  </w:num>
  <w:num w:numId="37" w16cid:durableId="1941446505">
    <w:abstractNumId w:val="24"/>
  </w:num>
  <w:num w:numId="38" w16cid:durableId="1263031494">
    <w:abstractNumId w:val="19"/>
  </w:num>
  <w:num w:numId="39" w16cid:durableId="806628854">
    <w:abstractNumId w:val="12"/>
  </w:num>
  <w:num w:numId="40" w16cid:durableId="472211912">
    <w:abstractNumId w:val="16"/>
  </w:num>
  <w:num w:numId="41" w16cid:durableId="8387399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90"/>
    <w:rsid w:val="00005DB5"/>
    <w:rsid w:val="0000623D"/>
    <w:rsid w:val="0001091A"/>
    <w:rsid w:val="00011CAD"/>
    <w:rsid w:val="00011FB0"/>
    <w:rsid w:val="000130DF"/>
    <w:rsid w:val="0001328E"/>
    <w:rsid w:val="00014468"/>
    <w:rsid w:val="0001503B"/>
    <w:rsid w:val="000151A9"/>
    <w:rsid w:val="00015DD4"/>
    <w:rsid w:val="00016134"/>
    <w:rsid w:val="0001757D"/>
    <w:rsid w:val="00017ECE"/>
    <w:rsid w:val="000206DB"/>
    <w:rsid w:val="0002328A"/>
    <w:rsid w:val="000232D7"/>
    <w:rsid w:val="00023B9C"/>
    <w:rsid w:val="00024434"/>
    <w:rsid w:val="0002498B"/>
    <w:rsid w:val="00027CC1"/>
    <w:rsid w:val="00033397"/>
    <w:rsid w:val="00034BFA"/>
    <w:rsid w:val="000357CB"/>
    <w:rsid w:val="00035A90"/>
    <w:rsid w:val="000369F4"/>
    <w:rsid w:val="00040095"/>
    <w:rsid w:val="00040A8C"/>
    <w:rsid w:val="00040B9B"/>
    <w:rsid w:val="00042309"/>
    <w:rsid w:val="00042B4B"/>
    <w:rsid w:val="00042D32"/>
    <w:rsid w:val="0004369D"/>
    <w:rsid w:val="00043FBC"/>
    <w:rsid w:val="000440C9"/>
    <w:rsid w:val="000446B1"/>
    <w:rsid w:val="00044DE2"/>
    <w:rsid w:val="0004612C"/>
    <w:rsid w:val="00047271"/>
    <w:rsid w:val="00047F47"/>
    <w:rsid w:val="00050FF1"/>
    <w:rsid w:val="00051834"/>
    <w:rsid w:val="00051D1A"/>
    <w:rsid w:val="000521A4"/>
    <w:rsid w:val="000526D6"/>
    <w:rsid w:val="000544CF"/>
    <w:rsid w:val="00054529"/>
    <w:rsid w:val="00054A22"/>
    <w:rsid w:val="000553A9"/>
    <w:rsid w:val="000572D5"/>
    <w:rsid w:val="000600BA"/>
    <w:rsid w:val="000602CA"/>
    <w:rsid w:val="000607C9"/>
    <w:rsid w:val="00061B4F"/>
    <w:rsid w:val="00062023"/>
    <w:rsid w:val="000622AE"/>
    <w:rsid w:val="00065297"/>
    <w:rsid w:val="000655A6"/>
    <w:rsid w:val="00066C19"/>
    <w:rsid w:val="0006704A"/>
    <w:rsid w:val="0007513F"/>
    <w:rsid w:val="00076D74"/>
    <w:rsid w:val="00076DD0"/>
    <w:rsid w:val="00080512"/>
    <w:rsid w:val="00080638"/>
    <w:rsid w:val="0008297C"/>
    <w:rsid w:val="00084A90"/>
    <w:rsid w:val="00087378"/>
    <w:rsid w:val="000935D0"/>
    <w:rsid w:val="000940F1"/>
    <w:rsid w:val="00094B0E"/>
    <w:rsid w:val="00095EA8"/>
    <w:rsid w:val="000A0829"/>
    <w:rsid w:val="000A0A4F"/>
    <w:rsid w:val="000A0C3B"/>
    <w:rsid w:val="000A1496"/>
    <w:rsid w:val="000A150F"/>
    <w:rsid w:val="000A365D"/>
    <w:rsid w:val="000A446D"/>
    <w:rsid w:val="000A4877"/>
    <w:rsid w:val="000A4A42"/>
    <w:rsid w:val="000A68F3"/>
    <w:rsid w:val="000A7399"/>
    <w:rsid w:val="000B293B"/>
    <w:rsid w:val="000B6018"/>
    <w:rsid w:val="000B61FB"/>
    <w:rsid w:val="000B6AF7"/>
    <w:rsid w:val="000C12C9"/>
    <w:rsid w:val="000C16C8"/>
    <w:rsid w:val="000C1729"/>
    <w:rsid w:val="000C47C3"/>
    <w:rsid w:val="000C54D8"/>
    <w:rsid w:val="000C59CD"/>
    <w:rsid w:val="000C60A3"/>
    <w:rsid w:val="000D032C"/>
    <w:rsid w:val="000D0571"/>
    <w:rsid w:val="000D0FD8"/>
    <w:rsid w:val="000D1DD8"/>
    <w:rsid w:val="000D2743"/>
    <w:rsid w:val="000D3A4A"/>
    <w:rsid w:val="000D3D1F"/>
    <w:rsid w:val="000D50E3"/>
    <w:rsid w:val="000D57BD"/>
    <w:rsid w:val="000D58AB"/>
    <w:rsid w:val="000D6187"/>
    <w:rsid w:val="000D6A52"/>
    <w:rsid w:val="000D6C55"/>
    <w:rsid w:val="000D6E9B"/>
    <w:rsid w:val="000D7301"/>
    <w:rsid w:val="000E15F5"/>
    <w:rsid w:val="000E162D"/>
    <w:rsid w:val="000E1A37"/>
    <w:rsid w:val="000E1CAF"/>
    <w:rsid w:val="000E2238"/>
    <w:rsid w:val="000E24EB"/>
    <w:rsid w:val="000E61C4"/>
    <w:rsid w:val="000E6A30"/>
    <w:rsid w:val="000E751D"/>
    <w:rsid w:val="000F42FB"/>
    <w:rsid w:val="000F5EA9"/>
    <w:rsid w:val="000F753B"/>
    <w:rsid w:val="001041BB"/>
    <w:rsid w:val="0010474C"/>
    <w:rsid w:val="00104BC6"/>
    <w:rsid w:val="0010545A"/>
    <w:rsid w:val="00106392"/>
    <w:rsid w:val="00106A77"/>
    <w:rsid w:val="00107C96"/>
    <w:rsid w:val="001104F4"/>
    <w:rsid w:val="00110A8D"/>
    <w:rsid w:val="00111EDD"/>
    <w:rsid w:val="00112155"/>
    <w:rsid w:val="00113A07"/>
    <w:rsid w:val="001140B8"/>
    <w:rsid w:val="00114E2C"/>
    <w:rsid w:val="00116AE2"/>
    <w:rsid w:val="00120C7E"/>
    <w:rsid w:val="00121103"/>
    <w:rsid w:val="00124364"/>
    <w:rsid w:val="0013212C"/>
    <w:rsid w:val="00133525"/>
    <w:rsid w:val="00135555"/>
    <w:rsid w:val="00137EE2"/>
    <w:rsid w:val="00141326"/>
    <w:rsid w:val="00142C17"/>
    <w:rsid w:val="001441A8"/>
    <w:rsid w:val="001446F1"/>
    <w:rsid w:val="0014480A"/>
    <w:rsid w:val="00144D61"/>
    <w:rsid w:val="00146BE3"/>
    <w:rsid w:val="00146BF3"/>
    <w:rsid w:val="00146DA4"/>
    <w:rsid w:val="0014707B"/>
    <w:rsid w:val="001476E2"/>
    <w:rsid w:val="00147D09"/>
    <w:rsid w:val="001507CE"/>
    <w:rsid w:val="00150FB2"/>
    <w:rsid w:val="001553DE"/>
    <w:rsid w:val="001577A2"/>
    <w:rsid w:val="001600C7"/>
    <w:rsid w:val="00160A04"/>
    <w:rsid w:val="00162B22"/>
    <w:rsid w:val="00162BD3"/>
    <w:rsid w:val="0016505E"/>
    <w:rsid w:val="001655BB"/>
    <w:rsid w:val="0016611C"/>
    <w:rsid w:val="00166B5C"/>
    <w:rsid w:val="00171090"/>
    <w:rsid w:val="00171900"/>
    <w:rsid w:val="0017381F"/>
    <w:rsid w:val="0017591E"/>
    <w:rsid w:val="00175D32"/>
    <w:rsid w:val="00176183"/>
    <w:rsid w:val="00176E17"/>
    <w:rsid w:val="00177BA9"/>
    <w:rsid w:val="00181118"/>
    <w:rsid w:val="001815E8"/>
    <w:rsid w:val="001822EF"/>
    <w:rsid w:val="001825F0"/>
    <w:rsid w:val="00183720"/>
    <w:rsid w:val="001841B1"/>
    <w:rsid w:val="00184AB9"/>
    <w:rsid w:val="0018540A"/>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A7C3F"/>
    <w:rsid w:val="001B2D20"/>
    <w:rsid w:val="001B3DBF"/>
    <w:rsid w:val="001B5E91"/>
    <w:rsid w:val="001B7371"/>
    <w:rsid w:val="001B7504"/>
    <w:rsid w:val="001C0A4C"/>
    <w:rsid w:val="001C1728"/>
    <w:rsid w:val="001C21C3"/>
    <w:rsid w:val="001C2F2A"/>
    <w:rsid w:val="001C62F8"/>
    <w:rsid w:val="001D02C2"/>
    <w:rsid w:val="001D1470"/>
    <w:rsid w:val="001D2A82"/>
    <w:rsid w:val="001D2B02"/>
    <w:rsid w:val="001E08B8"/>
    <w:rsid w:val="001E145D"/>
    <w:rsid w:val="001E3A12"/>
    <w:rsid w:val="001E5433"/>
    <w:rsid w:val="001E6049"/>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075"/>
    <w:rsid w:val="0021744E"/>
    <w:rsid w:val="002176D6"/>
    <w:rsid w:val="00217AE3"/>
    <w:rsid w:val="00217F77"/>
    <w:rsid w:val="00221B34"/>
    <w:rsid w:val="0022541F"/>
    <w:rsid w:val="00226E52"/>
    <w:rsid w:val="00227765"/>
    <w:rsid w:val="0022798B"/>
    <w:rsid w:val="00231349"/>
    <w:rsid w:val="002330A3"/>
    <w:rsid w:val="002334F0"/>
    <w:rsid w:val="00233650"/>
    <w:rsid w:val="002347A2"/>
    <w:rsid w:val="00234D70"/>
    <w:rsid w:val="00235EF7"/>
    <w:rsid w:val="002363C0"/>
    <w:rsid w:val="0023769C"/>
    <w:rsid w:val="0024270C"/>
    <w:rsid w:val="00242B97"/>
    <w:rsid w:val="002435FF"/>
    <w:rsid w:val="0024384F"/>
    <w:rsid w:val="0024498C"/>
    <w:rsid w:val="002450A4"/>
    <w:rsid w:val="002452AE"/>
    <w:rsid w:val="0024566C"/>
    <w:rsid w:val="0024669F"/>
    <w:rsid w:val="00247703"/>
    <w:rsid w:val="00247926"/>
    <w:rsid w:val="00256995"/>
    <w:rsid w:val="00257410"/>
    <w:rsid w:val="002608DE"/>
    <w:rsid w:val="00261B7C"/>
    <w:rsid w:val="002637C2"/>
    <w:rsid w:val="00263ECA"/>
    <w:rsid w:val="0026424E"/>
    <w:rsid w:val="002643B1"/>
    <w:rsid w:val="00264427"/>
    <w:rsid w:val="00264976"/>
    <w:rsid w:val="00266DC0"/>
    <w:rsid w:val="002675F0"/>
    <w:rsid w:val="00271E7A"/>
    <w:rsid w:val="002726BC"/>
    <w:rsid w:val="00274A90"/>
    <w:rsid w:val="00275422"/>
    <w:rsid w:val="00275508"/>
    <w:rsid w:val="00276C70"/>
    <w:rsid w:val="00276EE4"/>
    <w:rsid w:val="00277172"/>
    <w:rsid w:val="002774E4"/>
    <w:rsid w:val="00277585"/>
    <w:rsid w:val="00277626"/>
    <w:rsid w:val="0028051A"/>
    <w:rsid w:val="0028193A"/>
    <w:rsid w:val="00283CAB"/>
    <w:rsid w:val="002840C2"/>
    <w:rsid w:val="00284236"/>
    <w:rsid w:val="0028485D"/>
    <w:rsid w:val="00286917"/>
    <w:rsid w:val="0029079A"/>
    <w:rsid w:val="00296065"/>
    <w:rsid w:val="00296836"/>
    <w:rsid w:val="002A07F2"/>
    <w:rsid w:val="002A0960"/>
    <w:rsid w:val="002A2A03"/>
    <w:rsid w:val="002A3F0E"/>
    <w:rsid w:val="002A4303"/>
    <w:rsid w:val="002A51BE"/>
    <w:rsid w:val="002A5F8F"/>
    <w:rsid w:val="002A6542"/>
    <w:rsid w:val="002A797D"/>
    <w:rsid w:val="002B05B9"/>
    <w:rsid w:val="002B0805"/>
    <w:rsid w:val="002B0B42"/>
    <w:rsid w:val="002B0DFD"/>
    <w:rsid w:val="002B0F6D"/>
    <w:rsid w:val="002B194A"/>
    <w:rsid w:val="002B1B99"/>
    <w:rsid w:val="002B36A1"/>
    <w:rsid w:val="002B3951"/>
    <w:rsid w:val="002B4644"/>
    <w:rsid w:val="002B592F"/>
    <w:rsid w:val="002B5FB7"/>
    <w:rsid w:val="002B6339"/>
    <w:rsid w:val="002B6EF4"/>
    <w:rsid w:val="002C011F"/>
    <w:rsid w:val="002C0DC8"/>
    <w:rsid w:val="002C18DB"/>
    <w:rsid w:val="002C2886"/>
    <w:rsid w:val="002C3391"/>
    <w:rsid w:val="002C497C"/>
    <w:rsid w:val="002C67E4"/>
    <w:rsid w:val="002C6BC6"/>
    <w:rsid w:val="002C79FA"/>
    <w:rsid w:val="002C7D94"/>
    <w:rsid w:val="002C7F4C"/>
    <w:rsid w:val="002C7FE6"/>
    <w:rsid w:val="002D027B"/>
    <w:rsid w:val="002D2519"/>
    <w:rsid w:val="002D2B19"/>
    <w:rsid w:val="002D2DA8"/>
    <w:rsid w:val="002D3298"/>
    <w:rsid w:val="002D405E"/>
    <w:rsid w:val="002D5BFE"/>
    <w:rsid w:val="002D6024"/>
    <w:rsid w:val="002D61E3"/>
    <w:rsid w:val="002D686E"/>
    <w:rsid w:val="002E00EE"/>
    <w:rsid w:val="002E361F"/>
    <w:rsid w:val="002E3A6D"/>
    <w:rsid w:val="002E4D11"/>
    <w:rsid w:val="002E7499"/>
    <w:rsid w:val="002E75F6"/>
    <w:rsid w:val="002F0076"/>
    <w:rsid w:val="002F1412"/>
    <w:rsid w:val="002F3119"/>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4FE"/>
    <w:rsid w:val="00330F20"/>
    <w:rsid w:val="003325B7"/>
    <w:rsid w:val="003340EA"/>
    <w:rsid w:val="00335F34"/>
    <w:rsid w:val="0034052F"/>
    <w:rsid w:val="00343FF5"/>
    <w:rsid w:val="0034788B"/>
    <w:rsid w:val="0035086E"/>
    <w:rsid w:val="00350ECF"/>
    <w:rsid w:val="00352A80"/>
    <w:rsid w:val="0035389E"/>
    <w:rsid w:val="003545A1"/>
    <w:rsid w:val="0035462D"/>
    <w:rsid w:val="00354C53"/>
    <w:rsid w:val="003557DD"/>
    <w:rsid w:val="00360BBA"/>
    <w:rsid w:val="00361EBC"/>
    <w:rsid w:val="00364D12"/>
    <w:rsid w:val="00372A21"/>
    <w:rsid w:val="00373A29"/>
    <w:rsid w:val="00375448"/>
    <w:rsid w:val="00375C23"/>
    <w:rsid w:val="00375CCC"/>
    <w:rsid w:val="003765B8"/>
    <w:rsid w:val="00376B6D"/>
    <w:rsid w:val="003772E9"/>
    <w:rsid w:val="00381DCA"/>
    <w:rsid w:val="00382642"/>
    <w:rsid w:val="00382AB2"/>
    <w:rsid w:val="00383036"/>
    <w:rsid w:val="00385F91"/>
    <w:rsid w:val="00390FFB"/>
    <w:rsid w:val="003929C6"/>
    <w:rsid w:val="00392A3A"/>
    <w:rsid w:val="003931FE"/>
    <w:rsid w:val="003946F3"/>
    <w:rsid w:val="0039506D"/>
    <w:rsid w:val="0039590F"/>
    <w:rsid w:val="0039702E"/>
    <w:rsid w:val="003A0483"/>
    <w:rsid w:val="003A07CA"/>
    <w:rsid w:val="003A07DD"/>
    <w:rsid w:val="003A1714"/>
    <w:rsid w:val="003A51C7"/>
    <w:rsid w:val="003A66C6"/>
    <w:rsid w:val="003B0795"/>
    <w:rsid w:val="003B14E6"/>
    <w:rsid w:val="003B468C"/>
    <w:rsid w:val="003B48FA"/>
    <w:rsid w:val="003B56B1"/>
    <w:rsid w:val="003B5CFC"/>
    <w:rsid w:val="003B75F3"/>
    <w:rsid w:val="003B7AD0"/>
    <w:rsid w:val="003C0737"/>
    <w:rsid w:val="003C1669"/>
    <w:rsid w:val="003C33DC"/>
    <w:rsid w:val="003C3729"/>
    <w:rsid w:val="003C3971"/>
    <w:rsid w:val="003C430A"/>
    <w:rsid w:val="003C4B24"/>
    <w:rsid w:val="003C51AE"/>
    <w:rsid w:val="003C5468"/>
    <w:rsid w:val="003C6A8C"/>
    <w:rsid w:val="003C7E3B"/>
    <w:rsid w:val="003D0F89"/>
    <w:rsid w:val="003D149B"/>
    <w:rsid w:val="003D2EF2"/>
    <w:rsid w:val="003D466B"/>
    <w:rsid w:val="003D545B"/>
    <w:rsid w:val="003D7CB2"/>
    <w:rsid w:val="003E1D3F"/>
    <w:rsid w:val="003E3B62"/>
    <w:rsid w:val="003E4798"/>
    <w:rsid w:val="003E5854"/>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5402"/>
    <w:rsid w:val="004166A1"/>
    <w:rsid w:val="00416DC9"/>
    <w:rsid w:val="0041733B"/>
    <w:rsid w:val="004200A9"/>
    <w:rsid w:val="00420E7C"/>
    <w:rsid w:val="00420FB8"/>
    <w:rsid w:val="00423334"/>
    <w:rsid w:val="00423641"/>
    <w:rsid w:val="00426737"/>
    <w:rsid w:val="00427680"/>
    <w:rsid w:val="00430E12"/>
    <w:rsid w:val="004319A8"/>
    <w:rsid w:val="0043242D"/>
    <w:rsid w:val="004345EC"/>
    <w:rsid w:val="004376D1"/>
    <w:rsid w:val="00440181"/>
    <w:rsid w:val="00440353"/>
    <w:rsid w:val="00444907"/>
    <w:rsid w:val="00446ADA"/>
    <w:rsid w:val="00447E0C"/>
    <w:rsid w:val="00452D77"/>
    <w:rsid w:val="00453FBB"/>
    <w:rsid w:val="00453FE3"/>
    <w:rsid w:val="004540A9"/>
    <w:rsid w:val="00454293"/>
    <w:rsid w:val="004549F9"/>
    <w:rsid w:val="0045717A"/>
    <w:rsid w:val="00463240"/>
    <w:rsid w:val="00463324"/>
    <w:rsid w:val="0046561C"/>
    <w:rsid w:val="004667DE"/>
    <w:rsid w:val="0046737A"/>
    <w:rsid w:val="00470E29"/>
    <w:rsid w:val="004728B7"/>
    <w:rsid w:val="00472964"/>
    <w:rsid w:val="00472B98"/>
    <w:rsid w:val="00472E2D"/>
    <w:rsid w:val="00474C44"/>
    <w:rsid w:val="0047564A"/>
    <w:rsid w:val="00475AC6"/>
    <w:rsid w:val="004768DA"/>
    <w:rsid w:val="004812DD"/>
    <w:rsid w:val="004819D5"/>
    <w:rsid w:val="00481A7B"/>
    <w:rsid w:val="00482501"/>
    <w:rsid w:val="004826A9"/>
    <w:rsid w:val="00483D52"/>
    <w:rsid w:val="004868AD"/>
    <w:rsid w:val="00487112"/>
    <w:rsid w:val="00492049"/>
    <w:rsid w:val="00495736"/>
    <w:rsid w:val="00496BA8"/>
    <w:rsid w:val="004977E2"/>
    <w:rsid w:val="00497C9C"/>
    <w:rsid w:val="004A0CA4"/>
    <w:rsid w:val="004A1B75"/>
    <w:rsid w:val="004A224E"/>
    <w:rsid w:val="004A3D27"/>
    <w:rsid w:val="004A48FA"/>
    <w:rsid w:val="004A5DB3"/>
    <w:rsid w:val="004A7D3C"/>
    <w:rsid w:val="004B10D0"/>
    <w:rsid w:val="004B3447"/>
    <w:rsid w:val="004B487B"/>
    <w:rsid w:val="004B4E61"/>
    <w:rsid w:val="004B5861"/>
    <w:rsid w:val="004B5C7F"/>
    <w:rsid w:val="004B7CBA"/>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3A75"/>
    <w:rsid w:val="004D412E"/>
    <w:rsid w:val="004D4C55"/>
    <w:rsid w:val="004D5ADE"/>
    <w:rsid w:val="004D5EB9"/>
    <w:rsid w:val="004E213A"/>
    <w:rsid w:val="004E2762"/>
    <w:rsid w:val="004E3A33"/>
    <w:rsid w:val="004E4D20"/>
    <w:rsid w:val="004E7F4C"/>
    <w:rsid w:val="004E7F91"/>
    <w:rsid w:val="004F0988"/>
    <w:rsid w:val="004F1ED6"/>
    <w:rsid w:val="004F233B"/>
    <w:rsid w:val="004F3340"/>
    <w:rsid w:val="004F38A3"/>
    <w:rsid w:val="004F3E3D"/>
    <w:rsid w:val="004F52B3"/>
    <w:rsid w:val="004F58D8"/>
    <w:rsid w:val="004F6A3C"/>
    <w:rsid w:val="004F7D81"/>
    <w:rsid w:val="004F7DEF"/>
    <w:rsid w:val="0050061F"/>
    <w:rsid w:val="00501D2A"/>
    <w:rsid w:val="00502D4C"/>
    <w:rsid w:val="005035B9"/>
    <w:rsid w:val="00503697"/>
    <w:rsid w:val="005038CA"/>
    <w:rsid w:val="00504DB3"/>
    <w:rsid w:val="00505504"/>
    <w:rsid w:val="00506C9D"/>
    <w:rsid w:val="005074A6"/>
    <w:rsid w:val="00510297"/>
    <w:rsid w:val="0051276C"/>
    <w:rsid w:val="00512E97"/>
    <w:rsid w:val="00513CF2"/>
    <w:rsid w:val="005152B9"/>
    <w:rsid w:val="00516D1D"/>
    <w:rsid w:val="00517886"/>
    <w:rsid w:val="0052034A"/>
    <w:rsid w:val="005212D6"/>
    <w:rsid w:val="005216E3"/>
    <w:rsid w:val="00521AE7"/>
    <w:rsid w:val="00523E47"/>
    <w:rsid w:val="00523F59"/>
    <w:rsid w:val="00524E74"/>
    <w:rsid w:val="00526291"/>
    <w:rsid w:val="00526A6E"/>
    <w:rsid w:val="00527059"/>
    <w:rsid w:val="00527C02"/>
    <w:rsid w:val="005309AF"/>
    <w:rsid w:val="00531036"/>
    <w:rsid w:val="005324B2"/>
    <w:rsid w:val="0053388B"/>
    <w:rsid w:val="00534BE5"/>
    <w:rsid w:val="00534BF4"/>
    <w:rsid w:val="00535773"/>
    <w:rsid w:val="005378C5"/>
    <w:rsid w:val="00541809"/>
    <w:rsid w:val="00543E6C"/>
    <w:rsid w:val="00545F02"/>
    <w:rsid w:val="00550740"/>
    <w:rsid w:val="00550F46"/>
    <w:rsid w:val="0055291B"/>
    <w:rsid w:val="00556D61"/>
    <w:rsid w:val="0056053D"/>
    <w:rsid w:val="00560892"/>
    <w:rsid w:val="00563714"/>
    <w:rsid w:val="00565087"/>
    <w:rsid w:val="00567534"/>
    <w:rsid w:val="00567FA4"/>
    <w:rsid w:val="005710B2"/>
    <w:rsid w:val="005726B7"/>
    <w:rsid w:val="00572E14"/>
    <w:rsid w:val="00572E94"/>
    <w:rsid w:val="005730FA"/>
    <w:rsid w:val="0057381A"/>
    <w:rsid w:val="00574AF6"/>
    <w:rsid w:val="00575133"/>
    <w:rsid w:val="005762A0"/>
    <w:rsid w:val="0057672C"/>
    <w:rsid w:val="005776DB"/>
    <w:rsid w:val="00580A8C"/>
    <w:rsid w:val="005833B5"/>
    <w:rsid w:val="005834F5"/>
    <w:rsid w:val="00583C12"/>
    <w:rsid w:val="00586385"/>
    <w:rsid w:val="00586673"/>
    <w:rsid w:val="005869F3"/>
    <w:rsid w:val="00593060"/>
    <w:rsid w:val="00593264"/>
    <w:rsid w:val="00593820"/>
    <w:rsid w:val="005939CC"/>
    <w:rsid w:val="00594220"/>
    <w:rsid w:val="00594A1E"/>
    <w:rsid w:val="00594F57"/>
    <w:rsid w:val="005973BE"/>
    <w:rsid w:val="005A0674"/>
    <w:rsid w:val="005A26FA"/>
    <w:rsid w:val="005A283F"/>
    <w:rsid w:val="005A362F"/>
    <w:rsid w:val="005A4921"/>
    <w:rsid w:val="005A4DC1"/>
    <w:rsid w:val="005A5986"/>
    <w:rsid w:val="005A656C"/>
    <w:rsid w:val="005A7ED9"/>
    <w:rsid w:val="005B0C64"/>
    <w:rsid w:val="005B177F"/>
    <w:rsid w:val="005B2D59"/>
    <w:rsid w:val="005B363E"/>
    <w:rsid w:val="005B3A6D"/>
    <w:rsid w:val="005B558F"/>
    <w:rsid w:val="005B74DA"/>
    <w:rsid w:val="005C12DC"/>
    <w:rsid w:val="005C2501"/>
    <w:rsid w:val="005C25FF"/>
    <w:rsid w:val="005C43AC"/>
    <w:rsid w:val="005C6C61"/>
    <w:rsid w:val="005D0C87"/>
    <w:rsid w:val="005D2E01"/>
    <w:rsid w:val="005D4FFE"/>
    <w:rsid w:val="005D65F4"/>
    <w:rsid w:val="005D7526"/>
    <w:rsid w:val="005D7625"/>
    <w:rsid w:val="005E2982"/>
    <w:rsid w:val="005E318B"/>
    <w:rsid w:val="005E357B"/>
    <w:rsid w:val="005E4717"/>
    <w:rsid w:val="005E6516"/>
    <w:rsid w:val="005E66AC"/>
    <w:rsid w:val="005E69AE"/>
    <w:rsid w:val="005E7D87"/>
    <w:rsid w:val="005F23E7"/>
    <w:rsid w:val="005F28DB"/>
    <w:rsid w:val="005F393C"/>
    <w:rsid w:val="005F39D5"/>
    <w:rsid w:val="005F7052"/>
    <w:rsid w:val="006001E2"/>
    <w:rsid w:val="00600854"/>
    <w:rsid w:val="0060129F"/>
    <w:rsid w:val="006015D4"/>
    <w:rsid w:val="00602AEA"/>
    <w:rsid w:val="00603E3B"/>
    <w:rsid w:val="0060438D"/>
    <w:rsid w:val="00605DDF"/>
    <w:rsid w:val="00606B11"/>
    <w:rsid w:val="00606C90"/>
    <w:rsid w:val="006073EA"/>
    <w:rsid w:val="00607E3C"/>
    <w:rsid w:val="0061051A"/>
    <w:rsid w:val="00614FDF"/>
    <w:rsid w:val="006151BD"/>
    <w:rsid w:val="006155C8"/>
    <w:rsid w:val="00615F3B"/>
    <w:rsid w:val="006234AA"/>
    <w:rsid w:val="00623E06"/>
    <w:rsid w:val="00623F3E"/>
    <w:rsid w:val="00624566"/>
    <w:rsid w:val="006246A7"/>
    <w:rsid w:val="00625205"/>
    <w:rsid w:val="0062595A"/>
    <w:rsid w:val="006265EA"/>
    <w:rsid w:val="006301E8"/>
    <w:rsid w:val="0063355E"/>
    <w:rsid w:val="00634443"/>
    <w:rsid w:val="00634544"/>
    <w:rsid w:val="0063543D"/>
    <w:rsid w:val="0064068B"/>
    <w:rsid w:val="0064163A"/>
    <w:rsid w:val="006423F8"/>
    <w:rsid w:val="00642417"/>
    <w:rsid w:val="00642C16"/>
    <w:rsid w:val="006445E1"/>
    <w:rsid w:val="00644CDE"/>
    <w:rsid w:val="00646F27"/>
    <w:rsid w:val="00647114"/>
    <w:rsid w:val="006513A7"/>
    <w:rsid w:val="006528E0"/>
    <w:rsid w:val="00652E15"/>
    <w:rsid w:val="006540F3"/>
    <w:rsid w:val="00654960"/>
    <w:rsid w:val="00654ADA"/>
    <w:rsid w:val="00656249"/>
    <w:rsid w:val="00656B9D"/>
    <w:rsid w:val="00657DFA"/>
    <w:rsid w:val="00657EC4"/>
    <w:rsid w:val="00662106"/>
    <w:rsid w:val="00662852"/>
    <w:rsid w:val="00663541"/>
    <w:rsid w:val="00663BAD"/>
    <w:rsid w:val="0066559E"/>
    <w:rsid w:val="006660AB"/>
    <w:rsid w:val="00666B86"/>
    <w:rsid w:val="0067081F"/>
    <w:rsid w:val="00670B3B"/>
    <w:rsid w:val="00673FE2"/>
    <w:rsid w:val="006758B1"/>
    <w:rsid w:val="0068290F"/>
    <w:rsid w:val="006838A9"/>
    <w:rsid w:val="006847C4"/>
    <w:rsid w:val="00684C22"/>
    <w:rsid w:val="0068530E"/>
    <w:rsid w:val="00685A25"/>
    <w:rsid w:val="00687D57"/>
    <w:rsid w:val="00691061"/>
    <w:rsid w:val="0069260E"/>
    <w:rsid w:val="00694C21"/>
    <w:rsid w:val="006959D1"/>
    <w:rsid w:val="006963BE"/>
    <w:rsid w:val="006A0CBB"/>
    <w:rsid w:val="006A1AB0"/>
    <w:rsid w:val="006A29A8"/>
    <w:rsid w:val="006A2C3D"/>
    <w:rsid w:val="006A323F"/>
    <w:rsid w:val="006A54A5"/>
    <w:rsid w:val="006A5D67"/>
    <w:rsid w:val="006A7137"/>
    <w:rsid w:val="006A7DEF"/>
    <w:rsid w:val="006B077B"/>
    <w:rsid w:val="006B1090"/>
    <w:rsid w:val="006B2FE7"/>
    <w:rsid w:val="006B30D0"/>
    <w:rsid w:val="006B3962"/>
    <w:rsid w:val="006B3986"/>
    <w:rsid w:val="006B546D"/>
    <w:rsid w:val="006B6969"/>
    <w:rsid w:val="006B75D8"/>
    <w:rsid w:val="006B7D57"/>
    <w:rsid w:val="006C177D"/>
    <w:rsid w:val="006C1A08"/>
    <w:rsid w:val="006C1DC3"/>
    <w:rsid w:val="006C228A"/>
    <w:rsid w:val="006C282D"/>
    <w:rsid w:val="006C3D95"/>
    <w:rsid w:val="006C47BD"/>
    <w:rsid w:val="006C56E0"/>
    <w:rsid w:val="006C6B22"/>
    <w:rsid w:val="006C7407"/>
    <w:rsid w:val="006D0168"/>
    <w:rsid w:val="006D0322"/>
    <w:rsid w:val="006D0F9A"/>
    <w:rsid w:val="006D415A"/>
    <w:rsid w:val="006D4648"/>
    <w:rsid w:val="006D5410"/>
    <w:rsid w:val="006D633B"/>
    <w:rsid w:val="006D7B72"/>
    <w:rsid w:val="006E1ABB"/>
    <w:rsid w:val="006E5A69"/>
    <w:rsid w:val="006E5C86"/>
    <w:rsid w:val="006E79AB"/>
    <w:rsid w:val="006F009A"/>
    <w:rsid w:val="006F137C"/>
    <w:rsid w:val="006F298F"/>
    <w:rsid w:val="006F4A2D"/>
    <w:rsid w:val="006F5C12"/>
    <w:rsid w:val="006F6668"/>
    <w:rsid w:val="00701A75"/>
    <w:rsid w:val="0070297F"/>
    <w:rsid w:val="00703FDB"/>
    <w:rsid w:val="0070556D"/>
    <w:rsid w:val="0070610A"/>
    <w:rsid w:val="00706226"/>
    <w:rsid w:val="00707B46"/>
    <w:rsid w:val="00707E4B"/>
    <w:rsid w:val="00711CF9"/>
    <w:rsid w:val="00712430"/>
    <w:rsid w:val="00713C44"/>
    <w:rsid w:val="00713E39"/>
    <w:rsid w:val="0071674C"/>
    <w:rsid w:val="0071741B"/>
    <w:rsid w:val="00720B6A"/>
    <w:rsid w:val="00720EBA"/>
    <w:rsid w:val="00721845"/>
    <w:rsid w:val="00725A56"/>
    <w:rsid w:val="0072712F"/>
    <w:rsid w:val="007302D6"/>
    <w:rsid w:val="007312C2"/>
    <w:rsid w:val="00731AB1"/>
    <w:rsid w:val="007321D6"/>
    <w:rsid w:val="0073307B"/>
    <w:rsid w:val="0073339A"/>
    <w:rsid w:val="00733788"/>
    <w:rsid w:val="00734564"/>
    <w:rsid w:val="00734A5B"/>
    <w:rsid w:val="0074026F"/>
    <w:rsid w:val="00740A8B"/>
    <w:rsid w:val="00740BC1"/>
    <w:rsid w:val="00741603"/>
    <w:rsid w:val="00741655"/>
    <w:rsid w:val="007429F6"/>
    <w:rsid w:val="0074402A"/>
    <w:rsid w:val="00744E3A"/>
    <w:rsid w:val="00744E76"/>
    <w:rsid w:val="00746909"/>
    <w:rsid w:val="0074799B"/>
    <w:rsid w:val="0075000F"/>
    <w:rsid w:val="00750F2E"/>
    <w:rsid w:val="00752198"/>
    <w:rsid w:val="0075305E"/>
    <w:rsid w:val="007534AC"/>
    <w:rsid w:val="00753881"/>
    <w:rsid w:val="00754499"/>
    <w:rsid w:val="0075459A"/>
    <w:rsid w:val="007551EB"/>
    <w:rsid w:val="00755FC4"/>
    <w:rsid w:val="00756130"/>
    <w:rsid w:val="00757410"/>
    <w:rsid w:val="0076084E"/>
    <w:rsid w:val="00761355"/>
    <w:rsid w:val="00761CC0"/>
    <w:rsid w:val="00762B40"/>
    <w:rsid w:val="00762CEB"/>
    <w:rsid w:val="00763321"/>
    <w:rsid w:val="00764753"/>
    <w:rsid w:val="00765AB3"/>
    <w:rsid w:val="00765B58"/>
    <w:rsid w:val="00765D3E"/>
    <w:rsid w:val="00766D31"/>
    <w:rsid w:val="00766EB2"/>
    <w:rsid w:val="00772955"/>
    <w:rsid w:val="00772FB5"/>
    <w:rsid w:val="00774958"/>
    <w:rsid w:val="00774DA4"/>
    <w:rsid w:val="007756A0"/>
    <w:rsid w:val="00775A80"/>
    <w:rsid w:val="00775BE9"/>
    <w:rsid w:val="00776634"/>
    <w:rsid w:val="00776849"/>
    <w:rsid w:val="007809E5"/>
    <w:rsid w:val="00781F0F"/>
    <w:rsid w:val="007833DA"/>
    <w:rsid w:val="00783F8C"/>
    <w:rsid w:val="00785811"/>
    <w:rsid w:val="00787683"/>
    <w:rsid w:val="0079087E"/>
    <w:rsid w:val="007921F5"/>
    <w:rsid w:val="0079544F"/>
    <w:rsid w:val="007955FC"/>
    <w:rsid w:val="007957CD"/>
    <w:rsid w:val="007A0522"/>
    <w:rsid w:val="007A1885"/>
    <w:rsid w:val="007A2E3E"/>
    <w:rsid w:val="007A57AC"/>
    <w:rsid w:val="007A6283"/>
    <w:rsid w:val="007A769C"/>
    <w:rsid w:val="007A7C22"/>
    <w:rsid w:val="007A7EA5"/>
    <w:rsid w:val="007B2985"/>
    <w:rsid w:val="007B500E"/>
    <w:rsid w:val="007B600E"/>
    <w:rsid w:val="007B6162"/>
    <w:rsid w:val="007B6FE4"/>
    <w:rsid w:val="007C1C86"/>
    <w:rsid w:val="007C5CD8"/>
    <w:rsid w:val="007D12CB"/>
    <w:rsid w:val="007D1CA7"/>
    <w:rsid w:val="007D7EEC"/>
    <w:rsid w:val="007E0113"/>
    <w:rsid w:val="007E1E1E"/>
    <w:rsid w:val="007E20A7"/>
    <w:rsid w:val="007E27DA"/>
    <w:rsid w:val="007E2B43"/>
    <w:rsid w:val="007E33C8"/>
    <w:rsid w:val="007E3F11"/>
    <w:rsid w:val="007E41D6"/>
    <w:rsid w:val="007E448B"/>
    <w:rsid w:val="007E4845"/>
    <w:rsid w:val="007E5AE9"/>
    <w:rsid w:val="007E6354"/>
    <w:rsid w:val="007E6747"/>
    <w:rsid w:val="007E7CB6"/>
    <w:rsid w:val="007F0937"/>
    <w:rsid w:val="007F0F4A"/>
    <w:rsid w:val="007F1CFA"/>
    <w:rsid w:val="007F2042"/>
    <w:rsid w:val="007F221E"/>
    <w:rsid w:val="007F49A4"/>
    <w:rsid w:val="007F5061"/>
    <w:rsid w:val="00802081"/>
    <w:rsid w:val="00802493"/>
    <w:rsid w:val="008028A4"/>
    <w:rsid w:val="00802B8D"/>
    <w:rsid w:val="00802C23"/>
    <w:rsid w:val="00803FFB"/>
    <w:rsid w:val="00805884"/>
    <w:rsid w:val="00806E29"/>
    <w:rsid w:val="008105DE"/>
    <w:rsid w:val="00811DA5"/>
    <w:rsid w:val="00811FD5"/>
    <w:rsid w:val="008129B4"/>
    <w:rsid w:val="00812BEB"/>
    <w:rsid w:val="00813FA1"/>
    <w:rsid w:val="00814664"/>
    <w:rsid w:val="00814EEB"/>
    <w:rsid w:val="00815455"/>
    <w:rsid w:val="00816547"/>
    <w:rsid w:val="00816E79"/>
    <w:rsid w:val="0081783A"/>
    <w:rsid w:val="00817A65"/>
    <w:rsid w:val="00820B25"/>
    <w:rsid w:val="00820E2A"/>
    <w:rsid w:val="00823EC7"/>
    <w:rsid w:val="0082401A"/>
    <w:rsid w:val="008246AB"/>
    <w:rsid w:val="0082493D"/>
    <w:rsid w:val="00825EDF"/>
    <w:rsid w:val="00830747"/>
    <w:rsid w:val="00832AA2"/>
    <w:rsid w:val="00834650"/>
    <w:rsid w:val="0083755B"/>
    <w:rsid w:val="00840DCA"/>
    <w:rsid w:val="00841727"/>
    <w:rsid w:val="008445AA"/>
    <w:rsid w:val="008454C5"/>
    <w:rsid w:val="00850AF5"/>
    <w:rsid w:val="00850D6A"/>
    <w:rsid w:val="00850FBE"/>
    <w:rsid w:val="00851681"/>
    <w:rsid w:val="0085227D"/>
    <w:rsid w:val="00852951"/>
    <w:rsid w:val="00852D30"/>
    <w:rsid w:val="00854543"/>
    <w:rsid w:val="0085666A"/>
    <w:rsid w:val="00856EF6"/>
    <w:rsid w:val="0086351D"/>
    <w:rsid w:val="00864ED2"/>
    <w:rsid w:val="0086653C"/>
    <w:rsid w:val="008677DA"/>
    <w:rsid w:val="00870EB0"/>
    <w:rsid w:val="008760D1"/>
    <w:rsid w:val="008768CA"/>
    <w:rsid w:val="0087770B"/>
    <w:rsid w:val="00877A40"/>
    <w:rsid w:val="0088066C"/>
    <w:rsid w:val="00880716"/>
    <w:rsid w:val="00880889"/>
    <w:rsid w:val="00880A01"/>
    <w:rsid w:val="00881ECF"/>
    <w:rsid w:val="00882CF3"/>
    <w:rsid w:val="00884355"/>
    <w:rsid w:val="008855B9"/>
    <w:rsid w:val="00886F35"/>
    <w:rsid w:val="0088727A"/>
    <w:rsid w:val="0089062C"/>
    <w:rsid w:val="0089137B"/>
    <w:rsid w:val="00893E1A"/>
    <w:rsid w:val="00894406"/>
    <w:rsid w:val="00895E23"/>
    <w:rsid w:val="008968AB"/>
    <w:rsid w:val="00896B35"/>
    <w:rsid w:val="00897931"/>
    <w:rsid w:val="008A3527"/>
    <w:rsid w:val="008A54C1"/>
    <w:rsid w:val="008A5F18"/>
    <w:rsid w:val="008A78FF"/>
    <w:rsid w:val="008B05C4"/>
    <w:rsid w:val="008B0A59"/>
    <w:rsid w:val="008B0D97"/>
    <w:rsid w:val="008B1E3D"/>
    <w:rsid w:val="008B4249"/>
    <w:rsid w:val="008B68BA"/>
    <w:rsid w:val="008B7C99"/>
    <w:rsid w:val="008C08B8"/>
    <w:rsid w:val="008C103C"/>
    <w:rsid w:val="008C2245"/>
    <w:rsid w:val="008C384C"/>
    <w:rsid w:val="008C385C"/>
    <w:rsid w:val="008C494B"/>
    <w:rsid w:val="008C5916"/>
    <w:rsid w:val="008C5A52"/>
    <w:rsid w:val="008C64E3"/>
    <w:rsid w:val="008C6B21"/>
    <w:rsid w:val="008D0A3B"/>
    <w:rsid w:val="008D4262"/>
    <w:rsid w:val="008D4F18"/>
    <w:rsid w:val="008D52F7"/>
    <w:rsid w:val="008D62BF"/>
    <w:rsid w:val="008D7038"/>
    <w:rsid w:val="008D74FE"/>
    <w:rsid w:val="008D7883"/>
    <w:rsid w:val="008E0761"/>
    <w:rsid w:val="008E174D"/>
    <w:rsid w:val="008E2413"/>
    <w:rsid w:val="008E290E"/>
    <w:rsid w:val="008E7986"/>
    <w:rsid w:val="008E7B99"/>
    <w:rsid w:val="008F099C"/>
    <w:rsid w:val="008F29A8"/>
    <w:rsid w:val="008F5522"/>
    <w:rsid w:val="008F565C"/>
    <w:rsid w:val="008F626A"/>
    <w:rsid w:val="008F6DC9"/>
    <w:rsid w:val="008F7F38"/>
    <w:rsid w:val="00900DEC"/>
    <w:rsid w:val="0090271F"/>
    <w:rsid w:val="00902846"/>
    <w:rsid w:val="00902E23"/>
    <w:rsid w:val="00903610"/>
    <w:rsid w:val="009038C6"/>
    <w:rsid w:val="00905B52"/>
    <w:rsid w:val="00907543"/>
    <w:rsid w:val="0091018D"/>
    <w:rsid w:val="009114D7"/>
    <w:rsid w:val="00911898"/>
    <w:rsid w:val="0091348E"/>
    <w:rsid w:val="0091435F"/>
    <w:rsid w:val="00914B4B"/>
    <w:rsid w:val="00916637"/>
    <w:rsid w:val="00916B08"/>
    <w:rsid w:val="00917334"/>
    <w:rsid w:val="00917A87"/>
    <w:rsid w:val="00917CCB"/>
    <w:rsid w:val="00921018"/>
    <w:rsid w:val="0092176B"/>
    <w:rsid w:val="00921E71"/>
    <w:rsid w:val="00924C53"/>
    <w:rsid w:val="009269F2"/>
    <w:rsid w:val="00927C47"/>
    <w:rsid w:val="00927F22"/>
    <w:rsid w:val="00930919"/>
    <w:rsid w:val="0093165E"/>
    <w:rsid w:val="0093357B"/>
    <w:rsid w:val="00934C80"/>
    <w:rsid w:val="00935136"/>
    <w:rsid w:val="0093559B"/>
    <w:rsid w:val="009357CD"/>
    <w:rsid w:val="009372B5"/>
    <w:rsid w:val="00937DCA"/>
    <w:rsid w:val="00940254"/>
    <w:rsid w:val="009422F1"/>
    <w:rsid w:val="00942EC2"/>
    <w:rsid w:val="00943F71"/>
    <w:rsid w:val="0094471F"/>
    <w:rsid w:val="0094479E"/>
    <w:rsid w:val="0094486A"/>
    <w:rsid w:val="00944FCC"/>
    <w:rsid w:val="009459D9"/>
    <w:rsid w:val="009460E8"/>
    <w:rsid w:val="0094625B"/>
    <w:rsid w:val="00947C76"/>
    <w:rsid w:val="00952E04"/>
    <w:rsid w:val="009538CF"/>
    <w:rsid w:val="00954140"/>
    <w:rsid w:val="00954A0C"/>
    <w:rsid w:val="009551CB"/>
    <w:rsid w:val="00955390"/>
    <w:rsid w:val="009573DA"/>
    <w:rsid w:val="009574BA"/>
    <w:rsid w:val="00957852"/>
    <w:rsid w:val="00957B0B"/>
    <w:rsid w:val="00957B49"/>
    <w:rsid w:val="009608DF"/>
    <w:rsid w:val="009609F9"/>
    <w:rsid w:val="009633E9"/>
    <w:rsid w:val="00964DA3"/>
    <w:rsid w:val="00965947"/>
    <w:rsid w:val="00965ED0"/>
    <w:rsid w:val="00966562"/>
    <w:rsid w:val="009675A5"/>
    <w:rsid w:val="00967887"/>
    <w:rsid w:val="00971777"/>
    <w:rsid w:val="00972C7E"/>
    <w:rsid w:val="009733BF"/>
    <w:rsid w:val="009751F6"/>
    <w:rsid w:val="0097550C"/>
    <w:rsid w:val="00975526"/>
    <w:rsid w:val="00976330"/>
    <w:rsid w:val="00977CAE"/>
    <w:rsid w:val="00980B75"/>
    <w:rsid w:val="00980D27"/>
    <w:rsid w:val="00981E36"/>
    <w:rsid w:val="00982489"/>
    <w:rsid w:val="009825B5"/>
    <w:rsid w:val="00982A84"/>
    <w:rsid w:val="0098313D"/>
    <w:rsid w:val="00983928"/>
    <w:rsid w:val="0098396D"/>
    <w:rsid w:val="0098532D"/>
    <w:rsid w:val="00985E09"/>
    <w:rsid w:val="009905C8"/>
    <w:rsid w:val="00991963"/>
    <w:rsid w:val="0099295E"/>
    <w:rsid w:val="009929FF"/>
    <w:rsid w:val="00994283"/>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C7CB1"/>
    <w:rsid w:val="009D2946"/>
    <w:rsid w:val="009D2B95"/>
    <w:rsid w:val="009D4870"/>
    <w:rsid w:val="009D528F"/>
    <w:rsid w:val="009D6C9C"/>
    <w:rsid w:val="009E21E8"/>
    <w:rsid w:val="009E23D5"/>
    <w:rsid w:val="009E3E43"/>
    <w:rsid w:val="009E5073"/>
    <w:rsid w:val="009E643A"/>
    <w:rsid w:val="009E7DA3"/>
    <w:rsid w:val="009F0078"/>
    <w:rsid w:val="009F255D"/>
    <w:rsid w:val="009F37B7"/>
    <w:rsid w:val="009F5433"/>
    <w:rsid w:val="009F5E43"/>
    <w:rsid w:val="00A0194F"/>
    <w:rsid w:val="00A02AF3"/>
    <w:rsid w:val="00A02BA9"/>
    <w:rsid w:val="00A03D09"/>
    <w:rsid w:val="00A04574"/>
    <w:rsid w:val="00A04BE1"/>
    <w:rsid w:val="00A05F2B"/>
    <w:rsid w:val="00A06503"/>
    <w:rsid w:val="00A06A32"/>
    <w:rsid w:val="00A06AAF"/>
    <w:rsid w:val="00A06F4F"/>
    <w:rsid w:val="00A07BCF"/>
    <w:rsid w:val="00A102F2"/>
    <w:rsid w:val="00A10F02"/>
    <w:rsid w:val="00A11362"/>
    <w:rsid w:val="00A13820"/>
    <w:rsid w:val="00A13BCD"/>
    <w:rsid w:val="00A13C2E"/>
    <w:rsid w:val="00A14182"/>
    <w:rsid w:val="00A14D3F"/>
    <w:rsid w:val="00A1561D"/>
    <w:rsid w:val="00A15F1F"/>
    <w:rsid w:val="00A15F2F"/>
    <w:rsid w:val="00A164B4"/>
    <w:rsid w:val="00A168D7"/>
    <w:rsid w:val="00A16E7E"/>
    <w:rsid w:val="00A20472"/>
    <w:rsid w:val="00A21486"/>
    <w:rsid w:val="00A2152A"/>
    <w:rsid w:val="00A2222B"/>
    <w:rsid w:val="00A227DE"/>
    <w:rsid w:val="00A24762"/>
    <w:rsid w:val="00A2547C"/>
    <w:rsid w:val="00A26248"/>
    <w:rsid w:val="00A26956"/>
    <w:rsid w:val="00A3009E"/>
    <w:rsid w:val="00A31634"/>
    <w:rsid w:val="00A32280"/>
    <w:rsid w:val="00A334E3"/>
    <w:rsid w:val="00A3359B"/>
    <w:rsid w:val="00A34F76"/>
    <w:rsid w:val="00A359A1"/>
    <w:rsid w:val="00A4171A"/>
    <w:rsid w:val="00A41830"/>
    <w:rsid w:val="00A47ED9"/>
    <w:rsid w:val="00A517B0"/>
    <w:rsid w:val="00A51810"/>
    <w:rsid w:val="00A52486"/>
    <w:rsid w:val="00A53724"/>
    <w:rsid w:val="00A542C9"/>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33CB"/>
    <w:rsid w:val="00A73E12"/>
    <w:rsid w:val="00A747AC"/>
    <w:rsid w:val="00A75621"/>
    <w:rsid w:val="00A75977"/>
    <w:rsid w:val="00A820FB"/>
    <w:rsid w:val="00A82166"/>
    <w:rsid w:val="00A82346"/>
    <w:rsid w:val="00A83518"/>
    <w:rsid w:val="00A8479D"/>
    <w:rsid w:val="00A86760"/>
    <w:rsid w:val="00A9004D"/>
    <w:rsid w:val="00A90145"/>
    <w:rsid w:val="00A91B94"/>
    <w:rsid w:val="00A9254B"/>
    <w:rsid w:val="00A92BA1"/>
    <w:rsid w:val="00A939FC"/>
    <w:rsid w:val="00A94000"/>
    <w:rsid w:val="00A942D0"/>
    <w:rsid w:val="00A96D60"/>
    <w:rsid w:val="00A9741F"/>
    <w:rsid w:val="00AA0B06"/>
    <w:rsid w:val="00AA10A9"/>
    <w:rsid w:val="00AA13E3"/>
    <w:rsid w:val="00AA1A77"/>
    <w:rsid w:val="00AA3D5D"/>
    <w:rsid w:val="00AA445C"/>
    <w:rsid w:val="00AA537C"/>
    <w:rsid w:val="00AA5567"/>
    <w:rsid w:val="00AA5A3D"/>
    <w:rsid w:val="00AB081C"/>
    <w:rsid w:val="00AB1619"/>
    <w:rsid w:val="00AB1C8F"/>
    <w:rsid w:val="00AB5864"/>
    <w:rsid w:val="00AB5A96"/>
    <w:rsid w:val="00AB5C3E"/>
    <w:rsid w:val="00AC0150"/>
    <w:rsid w:val="00AC3007"/>
    <w:rsid w:val="00AC3CC6"/>
    <w:rsid w:val="00AC541B"/>
    <w:rsid w:val="00AC56C6"/>
    <w:rsid w:val="00AC6BC6"/>
    <w:rsid w:val="00AD32E7"/>
    <w:rsid w:val="00AD4D49"/>
    <w:rsid w:val="00AD5F64"/>
    <w:rsid w:val="00AD617D"/>
    <w:rsid w:val="00AE151F"/>
    <w:rsid w:val="00AE2B15"/>
    <w:rsid w:val="00AE3797"/>
    <w:rsid w:val="00AE4698"/>
    <w:rsid w:val="00AE60AB"/>
    <w:rsid w:val="00AE6823"/>
    <w:rsid w:val="00AF1267"/>
    <w:rsid w:val="00AF2155"/>
    <w:rsid w:val="00AF2977"/>
    <w:rsid w:val="00AF61D0"/>
    <w:rsid w:val="00AF7AB0"/>
    <w:rsid w:val="00B00B45"/>
    <w:rsid w:val="00B00BD4"/>
    <w:rsid w:val="00B037D2"/>
    <w:rsid w:val="00B040D4"/>
    <w:rsid w:val="00B04308"/>
    <w:rsid w:val="00B04BE8"/>
    <w:rsid w:val="00B0518E"/>
    <w:rsid w:val="00B067E0"/>
    <w:rsid w:val="00B10B01"/>
    <w:rsid w:val="00B112C4"/>
    <w:rsid w:val="00B128FD"/>
    <w:rsid w:val="00B12B07"/>
    <w:rsid w:val="00B1390A"/>
    <w:rsid w:val="00B140EA"/>
    <w:rsid w:val="00B14CCF"/>
    <w:rsid w:val="00B150E6"/>
    <w:rsid w:val="00B15449"/>
    <w:rsid w:val="00B15FC5"/>
    <w:rsid w:val="00B15FE6"/>
    <w:rsid w:val="00B16DCF"/>
    <w:rsid w:val="00B16E7C"/>
    <w:rsid w:val="00B220C1"/>
    <w:rsid w:val="00B2448D"/>
    <w:rsid w:val="00B2568A"/>
    <w:rsid w:val="00B25A9B"/>
    <w:rsid w:val="00B27D0B"/>
    <w:rsid w:val="00B311A2"/>
    <w:rsid w:val="00B31CAA"/>
    <w:rsid w:val="00B3227E"/>
    <w:rsid w:val="00B3241C"/>
    <w:rsid w:val="00B32B1C"/>
    <w:rsid w:val="00B32ED6"/>
    <w:rsid w:val="00B35505"/>
    <w:rsid w:val="00B36A7D"/>
    <w:rsid w:val="00B37C70"/>
    <w:rsid w:val="00B4292E"/>
    <w:rsid w:val="00B44F81"/>
    <w:rsid w:val="00B45F97"/>
    <w:rsid w:val="00B4772B"/>
    <w:rsid w:val="00B50264"/>
    <w:rsid w:val="00B50C7C"/>
    <w:rsid w:val="00B5178A"/>
    <w:rsid w:val="00B51CDC"/>
    <w:rsid w:val="00B5302C"/>
    <w:rsid w:val="00B5331A"/>
    <w:rsid w:val="00B54C93"/>
    <w:rsid w:val="00B55583"/>
    <w:rsid w:val="00B607D4"/>
    <w:rsid w:val="00B61975"/>
    <w:rsid w:val="00B646A5"/>
    <w:rsid w:val="00B65370"/>
    <w:rsid w:val="00B65A49"/>
    <w:rsid w:val="00B714E0"/>
    <w:rsid w:val="00B72AF3"/>
    <w:rsid w:val="00B73BFF"/>
    <w:rsid w:val="00B76FBB"/>
    <w:rsid w:val="00B804A1"/>
    <w:rsid w:val="00B8399C"/>
    <w:rsid w:val="00B863E2"/>
    <w:rsid w:val="00B86719"/>
    <w:rsid w:val="00B90AF7"/>
    <w:rsid w:val="00B92588"/>
    <w:rsid w:val="00B92829"/>
    <w:rsid w:val="00B92FE4"/>
    <w:rsid w:val="00B93086"/>
    <w:rsid w:val="00B962C7"/>
    <w:rsid w:val="00B9657C"/>
    <w:rsid w:val="00BA19ED"/>
    <w:rsid w:val="00BA2585"/>
    <w:rsid w:val="00BA299D"/>
    <w:rsid w:val="00BA300B"/>
    <w:rsid w:val="00BA3C49"/>
    <w:rsid w:val="00BA3D92"/>
    <w:rsid w:val="00BA4B8D"/>
    <w:rsid w:val="00BA50B0"/>
    <w:rsid w:val="00BB2E33"/>
    <w:rsid w:val="00BB576A"/>
    <w:rsid w:val="00BB661C"/>
    <w:rsid w:val="00BC0F7D"/>
    <w:rsid w:val="00BC1739"/>
    <w:rsid w:val="00BC179E"/>
    <w:rsid w:val="00BC2130"/>
    <w:rsid w:val="00BC2274"/>
    <w:rsid w:val="00BC227B"/>
    <w:rsid w:val="00BC254E"/>
    <w:rsid w:val="00BC327A"/>
    <w:rsid w:val="00BC32FD"/>
    <w:rsid w:val="00BC3CE7"/>
    <w:rsid w:val="00BC4BFC"/>
    <w:rsid w:val="00BC5E28"/>
    <w:rsid w:val="00BC6A25"/>
    <w:rsid w:val="00BC6AB1"/>
    <w:rsid w:val="00BC6B35"/>
    <w:rsid w:val="00BC6C15"/>
    <w:rsid w:val="00BD0BE8"/>
    <w:rsid w:val="00BD12D9"/>
    <w:rsid w:val="00BD15B9"/>
    <w:rsid w:val="00BD3273"/>
    <w:rsid w:val="00BD4E13"/>
    <w:rsid w:val="00BD5C78"/>
    <w:rsid w:val="00BD629A"/>
    <w:rsid w:val="00BD62F1"/>
    <w:rsid w:val="00BD69E7"/>
    <w:rsid w:val="00BD7171"/>
    <w:rsid w:val="00BD7C56"/>
    <w:rsid w:val="00BE08EF"/>
    <w:rsid w:val="00BE1A7C"/>
    <w:rsid w:val="00BE3255"/>
    <w:rsid w:val="00BE4397"/>
    <w:rsid w:val="00BE4DF0"/>
    <w:rsid w:val="00BE5078"/>
    <w:rsid w:val="00BE540E"/>
    <w:rsid w:val="00BF01FB"/>
    <w:rsid w:val="00BF095A"/>
    <w:rsid w:val="00BF128E"/>
    <w:rsid w:val="00BF1591"/>
    <w:rsid w:val="00BF4C3B"/>
    <w:rsid w:val="00BF692E"/>
    <w:rsid w:val="00BF6CE4"/>
    <w:rsid w:val="00C00555"/>
    <w:rsid w:val="00C00E04"/>
    <w:rsid w:val="00C010CD"/>
    <w:rsid w:val="00C0203B"/>
    <w:rsid w:val="00C0292C"/>
    <w:rsid w:val="00C02C9B"/>
    <w:rsid w:val="00C02EFD"/>
    <w:rsid w:val="00C04A93"/>
    <w:rsid w:val="00C056EA"/>
    <w:rsid w:val="00C05CE0"/>
    <w:rsid w:val="00C06121"/>
    <w:rsid w:val="00C07586"/>
    <w:rsid w:val="00C079CE"/>
    <w:rsid w:val="00C1496A"/>
    <w:rsid w:val="00C16008"/>
    <w:rsid w:val="00C1711F"/>
    <w:rsid w:val="00C17557"/>
    <w:rsid w:val="00C17BF7"/>
    <w:rsid w:val="00C2036A"/>
    <w:rsid w:val="00C20870"/>
    <w:rsid w:val="00C2728A"/>
    <w:rsid w:val="00C31FAB"/>
    <w:rsid w:val="00C33079"/>
    <w:rsid w:val="00C331E9"/>
    <w:rsid w:val="00C34D05"/>
    <w:rsid w:val="00C358C6"/>
    <w:rsid w:val="00C371F9"/>
    <w:rsid w:val="00C375A9"/>
    <w:rsid w:val="00C40343"/>
    <w:rsid w:val="00C40EAD"/>
    <w:rsid w:val="00C43BF6"/>
    <w:rsid w:val="00C4416C"/>
    <w:rsid w:val="00C45231"/>
    <w:rsid w:val="00C5093D"/>
    <w:rsid w:val="00C509CE"/>
    <w:rsid w:val="00C533AF"/>
    <w:rsid w:val="00C537FB"/>
    <w:rsid w:val="00C53DE8"/>
    <w:rsid w:val="00C54C23"/>
    <w:rsid w:val="00C54CD2"/>
    <w:rsid w:val="00C54E52"/>
    <w:rsid w:val="00C5522B"/>
    <w:rsid w:val="00C55C01"/>
    <w:rsid w:val="00C573FC"/>
    <w:rsid w:val="00C575E9"/>
    <w:rsid w:val="00C61895"/>
    <w:rsid w:val="00C628BE"/>
    <w:rsid w:val="00C64182"/>
    <w:rsid w:val="00C66EB3"/>
    <w:rsid w:val="00C6701F"/>
    <w:rsid w:val="00C675F1"/>
    <w:rsid w:val="00C677C1"/>
    <w:rsid w:val="00C67AD0"/>
    <w:rsid w:val="00C71DA1"/>
    <w:rsid w:val="00C72833"/>
    <w:rsid w:val="00C728C1"/>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17FD"/>
    <w:rsid w:val="00CA232D"/>
    <w:rsid w:val="00CA3D0C"/>
    <w:rsid w:val="00CA41F0"/>
    <w:rsid w:val="00CA4213"/>
    <w:rsid w:val="00CA4670"/>
    <w:rsid w:val="00CA510C"/>
    <w:rsid w:val="00CA6A0D"/>
    <w:rsid w:val="00CB2D58"/>
    <w:rsid w:val="00CB3534"/>
    <w:rsid w:val="00CB45A1"/>
    <w:rsid w:val="00CB488D"/>
    <w:rsid w:val="00CB69DE"/>
    <w:rsid w:val="00CB7AD0"/>
    <w:rsid w:val="00CC0B80"/>
    <w:rsid w:val="00CC1BA0"/>
    <w:rsid w:val="00CC3116"/>
    <w:rsid w:val="00CC3947"/>
    <w:rsid w:val="00CC3FFD"/>
    <w:rsid w:val="00CC5BE3"/>
    <w:rsid w:val="00CD3CC5"/>
    <w:rsid w:val="00CD5CF4"/>
    <w:rsid w:val="00CE0B91"/>
    <w:rsid w:val="00CE1B41"/>
    <w:rsid w:val="00CE1D47"/>
    <w:rsid w:val="00CE2323"/>
    <w:rsid w:val="00CE2F48"/>
    <w:rsid w:val="00CE6DD7"/>
    <w:rsid w:val="00CE766D"/>
    <w:rsid w:val="00CE7AAA"/>
    <w:rsid w:val="00CF054E"/>
    <w:rsid w:val="00CF14A8"/>
    <w:rsid w:val="00CF20E3"/>
    <w:rsid w:val="00CF3153"/>
    <w:rsid w:val="00CF3841"/>
    <w:rsid w:val="00CF620C"/>
    <w:rsid w:val="00CF65B5"/>
    <w:rsid w:val="00CF7AA4"/>
    <w:rsid w:val="00D00BA3"/>
    <w:rsid w:val="00D05335"/>
    <w:rsid w:val="00D05C22"/>
    <w:rsid w:val="00D07B82"/>
    <w:rsid w:val="00D07BC2"/>
    <w:rsid w:val="00D11440"/>
    <w:rsid w:val="00D14662"/>
    <w:rsid w:val="00D1495D"/>
    <w:rsid w:val="00D165A8"/>
    <w:rsid w:val="00D16BB2"/>
    <w:rsid w:val="00D17C04"/>
    <w:rsid w:val="00D20C25"/>
    <w:rsid w:val="00D21661"/>
    <w:rsid w:val="00D22187"/>
    <w:rsid w:val="00D22803"/>
    <w:rsid w:val="00D235B4"/>
    <w:rsid w:val="00D238B2"/>
    <w:rsid w:val="00D23F96"/>
    <w:rsid w:val="00D2683C"/>
    <w:rsid w:val="00D309CC"/>
    <w:rsid w:val="00D30A4E"/>
    <w:rsid w:val="00D32320"/>
    <w:rsid w:val="00D3260A"/>
    <w:rsid w:val="00D33957"/>
    <w:rsid w:val="00D35FEF"/>
    <w:rsid w:val="00D40B41"/>
    <w:rsid w:val="00D41172"/>
    <w:rsid w:val="00D4156E"/>
    <w:rsid w:val="00D41854"/>
    <w:rsid w:val="00D41D01"/>
    <w:rsid w:val="00D4587A"/>
    <w:rsid w:val="00D463D6"/>
    <w:rsid w:val="00D46431"/>
    <w:rsid w:val="00D46607"/>
    <w:rsid w:val="00D51087"/>
    <w:rsid w:val="00D51B18"/>
    <w:rsid w:val="00D5233F"/>
    <w:rsid w:val="00D52878"/>
    <w:rsid w:val="00D54FA3"/>
    <w:rsid w:val="00D555DA"/>
    <w:rsid w:val="00D56A52"/>
    <w:rsid w:val="00D57972"/>
    <w:rsid w:val="00D603CA"/>
    <w:rsid w:val="00D62743"/>
    <w:rsid w:val="00D63135"/>
    <w:rsid w:val="00D647B5"/>
    <w:rsid w:val="00D653C6"/>
    <w:rsid w:val="00D657DE"/>
    <w:rsid w:val="00D6592A"/>
    <w:rsid w:val="00D675A9"/>
    <w:rsid w:val="00D67D1F"/>
    <w:rsid w:val="00D70A38"/>
    <w:rsid w:val="00D71177"/>
    <w:rsid w:val="00D71468"/>
    <w:rsid w:val="00D71786"/>
    <w:rsid w:val="00D718D5"/>
    <w:rsid w:val="00D73555"/>
    <w:rsid w:val="00D738D6"/>
    <w:rsid w:val="00D74B53"/>
    <w:rsid w:val="00D74E7B"/>
    <w:rsid w:val="00D755EB"/>
    <w:rsid w:val="00D76E72"/>
    <w:rsid w:val="00D80235"/>
    <w:rsid w:val="00D8086A"/>
    <w:rsid w:val="00D81879"/>
    <w:rsid w:val="00D81B4C"/>
    <w:rsid w:val="00D822AE"/>
    <w:rsid w:val="00D83D56"/>
    <w:rsid w:val="00D84D58"/>
    <w:rsid w:val="00D8507E"/>
    <w:rsid w:val="00D85CB0"/>
    <w:rsid w:val="00D87E00"/>
    <w:rsid w:val="00D90060"/>
    <w:rsid w:val="00D9134D"/>
    <w:rsid w:val="00D92E1E"/>
    <w:rsid w:val="00D93D6A"/>
    <w:rsid w:val="00D94AC9"/>
    <w:rsid w:val="00D94F9F"/>
    <w:rsid w:val="00D962C5"/>
    <w:rsid w:val="00D967A2"/>
    <w:rsid w:val="00D97761"/>
    <w:rsid w:val="00D97CE6"/>
    <w:rsid w:val="00DA20A7"/>
    <w:rsid w:val="00DA3B10"/>
    <w:rsid w:val="00DA3C0D"/>
    <w:rsid w:val="00DA5A1B"/>
    <w:rsid w:val="00DA60D4"/>
    <w:rsid w:val="00DA7A03"/>
    <w:rsid w:val="00DB06CF"/>
    <w:rsid w:val="00DB0BC8"/>
    <w:rsid w:val="00DB1818"/>
    <w:rsid w:val="00DB26B1"/>
    <w:rsid w:val="00DB35A9"/>
    <w:rsid w:val="00DB4052"/>
    <w:rsid w:val="00DB5DA1"/>
    <w:rsid w:val="00DB76DB"/>
    <w:rsid w:val="00DB79F7"/>
    <w:rsid w:val="00DB7C12"/>
    <w:rsid w:val="00DC034F"/>
    <w:rsid w:val="00DC094C"/>
    <w:rsid w:val="00DC291D"/>
    <w:rsid w:val="00DC309B"/>
    <w:rsid w:val="00DC353B"/>
    <w:rsid w:val="00DC35FA"/>
    <w:rsid w:val="00DC4DA2"/>
    <w:rsid w:val="00DC6AFF"/>
    <w:rsid w:val="00DD07AA"/>
    <w:rsid w:val="00DD34DD"/>
    <w:rsid w:val="00DD3B99"/>
    <w:rsid w:val="00DD4C17"/>
    <w:rsid w:val="00DD4D52"/>
    <w:rsid w:val="00DD5B2B"/>
    <w:rsid w:val="00DD6E9C"/>
    <w:rsid w:val="00DE0297"/>
    <w:rsid w:val="00DE0507"/>
    <w:rsid w:val="00DE1793"/>
    <w:rsid w:val="00DE1BDE"/>
    <w:rsid w:val="00DE227C"/>
    <w:rsid w:val="00DE3A0D"/>
    <w:rsid w:val="00DE4574"/>
    <w:rsid w:val="00DE55C3"/>
    <w:rsid w:val="00DE7AA0"/>
    <w:rsid w:val="00DF01C0"/>
    <w:rsid w:val="00DF08F7"/>
    <w:rsid w:val="00DF1865"/>
    <w:rsid w:val="00DF19EA"/>
    <w:rsid w:val="00DF1E17"/>
    <w:rsid w:val="00DF2B1F"/>
    <w:rsid w:val="00DF33DB"/>
    <w:rsid w:val="00DF6189"/>
    <w:rsid w:val="00DF62CD"/>
    <w:rsid w:val="00DF63C1"/>
    <w:rsid w:val="00DF6424"/>
    <w:rsid w:val="00DF6ABF"/>
    <w:rsid w:val="00E02F18"/>
    <w:rsid w:val="00E055F7"/>
    <w:rsid w:val="00E06316"/>
    <w:rsid w:val="00E07A70"/>
    <w:rsid w:val="00E114A9"/>
    <w:rsid w:val="00E13F78"/>
    <w:rsid w:val="00E14593"/>
    <w:rsid w:val="00E14CF5"/>
    <w:rsid w:val="00E16509"/>
    <w:rsid w:val="00E167A5"/>
    <w:rsid w:val="00E16985"/>
    <w:rsid w:val="00E21610"/>
    <w:rsid w:val="00E22051"/>
    <w:rsid w:val="00E234BB"/>
    <w:rsid w:val="00E235DB"/>
    <w:rsid w:val="00E2376C"/>
    <w:rsid w:val="00E2413E"/>
    <w:rsid w:val="00E24513"/>
    <w:rsid w:val="00E25BC2"/>
    <w:rsid w:val="00E27344"/>
    <w:rsid w:val="00E30CC7"/>
    <w:rsid w:val="00E32B5C"/>
    <w:rsid w:val="00E33919"/>
    <w:rsid w:val="00E35B70"/>
    <w:rsid w:val="00E3687A"/>
    <w:rsid w:val="00E36A63"/>
    <w:rsid w:val="00E37DC1"/>
    <w:rsid w:val="00E40500"/>
    <w:rsid w:val="00E40AE6"/>
    <w:rsid w:val="00E40E1C"/>
    <w:rsid w:val="00E4185A"/>
    <w:rsid w:val="00E427F6"/>
    <w:rsid w:val="00E431E2"/>
    <w:rsid w:val="00E43F58"/>
    <w:rsid w:val="00E44582"/>
    <w:rsid w:val="00E44603"/>
    <w:rsid w:val="00E44E7E"/>
    <w:rsid w:val="00E45EB7"/>
    <w:rsid w:val="00E471F4"/>
    <w:rsid w:val="00E50F5D"/>
    <w:rsid w:val="00E513C1"/>
    <w:rsid w:val="00E51DC6"/>
    <w:rsid w:val="00E52814"/>
    <w:rsid w:val="00E54B95"/>
    <w:rsid w:val="00E5748A"/>
    <w:rsid w:val="00E57DB8"/>
    <w:rsid w:val="00E63227"/>
    <w:rsid w:val="00E64596"/>
    <w:rsid w:val="00E65C97"/>
    <w:rsid w:val="00E670E7"/>
    <w:rsid w:val="00E709D4"/>
    <w:rsid w:val="00E70A55"/>
    <w:rsid w:val="00E71731"/>
    <w:rsid w:val="00E718F8"/>
    <w:rsid w:val="00E72324"/>
    <w:rsid w:val="00E725DD"/>
    <w:rsid w:val="00E72ABE"/>
    <w:rsid w:val="00E73578"/>
    <w:rsid w:val="00E74333"/>
    <w:rsid w:val="00E77645"/>
    <w:rsid w:val="00E80040"/>
    <w:rsid w:val="00E808A6"/>
    <w:rsid w:val="00E81FA3"/>
    <w:rsid w:val="00E828D4"/>
    <w:rsid w:val="00E841B4"/>
    <w:rsid w:val="00E853F2"/>
    <w:rsid w:val="00E861A6"/>
    <w:rsid w:val="00E922FE"/>
    <w:rsid w:val="00E95A4F"/>
    <w:rsid w:val="00E95F5E"/>
    <w:rsid w:val="00E963F7"/>
    <w:rsid w:val="00EA4492"/>
    <w:rsid w:val="00EA4AD5"/>
    <w:rsid w:val="00EA78D6"/>
    <w:rsid w:val="00EB061A"/>
    <w:rsid w:val="00EB1120"/>
    <w:rsid w:val="00EB1575"/>
    <w:rsid w:val="00EB291F"/>
    <w:rsid w:val="00EB36BA"/>
    <w:rsid w:val="00EB6441"/>
    <w:rsid w:val="00EB7E28"/>
    <w:rsid w:val="00EC17AD"/>
    <w:rsid w:val="00EC25E7"/>
    <w:rsid w:val="00EC4847"/>
    <w:rsid w:val="00EC4A25"/>
    <w:rsid w:val="00EC4F16"/>
    <w:rsid w:val="00EC55DC"/>
    <w:rsid w:val="00EC5E03"/>
    <w:rsid w:val="00EC6AC3"/>
    <w:rsid w:val="00EC7246"/>
    <w:rsid w:val="00ED0D27"/>
    <w:rsid w:val="00ED181F"/>
    <w:rsid w:val="00ED1FAF"/>
    <w:rsid w:val="00ED2C57"/>
    <w:rsid w:val="00ED4A60"/>
    <w:rsid w:val="00ED79DD"/>
    <w:rsid w:val="00EE0137"/>
    <w:rsid w:val="00EE0B97"/>
    <w:rsid w:val="00EE16B7"/>
    <w:rsid w:val="00EE2ECB"/>
    <w:rsid w:val="00EE4122"/>
    <w:rsid w:val="00EE5AA7"/>
    <w:rsid w:val="00EE683F"/>
    <w:rsid w:val="00EE7844"/>
    <w:rsid w:val="00EE796F"/>
    <w:rsid w:val="00EF1417"/>
    <w:rsid w:val="00EF1672"/>
    <w:rsid w:val="00EF2263"/>
    <w:rsid w:val="00EF27A3"/>
    <w:rsid w:val="00EF2C18"/>
    <w:rsid w:val="00EF2D8D"/>
    <w:rsid w:val="00EF3A0C"/>
    <w:rsid w:val="00EF434A"/>
    <w:rsid w:val="00EF4378"/>
    <w:rsid w:val="00EF70F3"/>
    <w:rsid w:val="00EF7846"/>
    <w:rsid w:val="00F01F22"/>
    <w:rsid w:val="00F025A2"/>
    <w:rsid w:val="00F02869"/>
    <w:rsid w:val="00F04712"/>
    <w:rsid w:val="00F047F8"/>
    <w:rsid w:val="00F05009"/>
    <w:rsid w:val="00F06C24"/>
    <w:rsid w:val="00F06F13"/>
    <w:rsid w:val="00F07CB9"/>
    <w:rsid w:val="00F10C13"/>
    <w:rsid w:val="00F1251B"/>
    <w:rsid w:val="00F15570"/>
    <w:rsid w:val="00F169CF"/>
    <w:rsid w:val="00F16FF8"/>
    <w:rsid w:val="00F200BB"/>
    <w:rsid w:val="00F21311"/>
    <w:rsid w:val="00F2232D"/>
    <w:rsid w:val="00F22618"/>
    <w:rsid w:val="00F22EC7"/>
    <w:rsid w:val="00F2458A"/>
    <w:rsid w:val="00F26D2F"/>
    <w:rsid w:val="00F27818"/>
    <w:rsid w:val="00F31950"/>
    <w:rsid w:val="00F32234"/>
    <w:rsid w:val="00F32507"/>
    <w:rsid w:val="00F325C8"/>
    <w:rsid w:val="00F3347C"/>
    <w:rsid w:val="00F34849"/>
    <w:rsid w:val="00F35A8C"/>
    <w:rsid w:val="00F4248B"/>
    <w:rsid w:val="00F424AC"/>
    <w:rsid w:val="00F461E7"/>
    <w:rsid w:val="00F479BC"/>
    <w:rsid w:val="00F47A34"/>
    <w:rsid w:val="00F52244"/>
    <w:rsid w:val="00F545B3"/>
    <w:rsid w:val="00F54BE6"/>
    <w:rsid w:val="00F55F74"/>
    <w:rsid w:val="00F56056"/>
    <w:rsid w:val="00F565B6"/>
    <w:rsid w:val="00F6027E"/>
    <w:rsid w:val="00F62AEB"/>
    <w:rsid w:val="00F63B3B"/>
    <w:rsid w:val="00F644CD"/>
    <w:rsid w:val="00F653B8"/>
    <w:rsid w:val="00F662C2"/>
    <w:rsid w:val="00F70647"/>
    <w:rsid w:val="00F70773"/>
    <w:rsid w:val="00F70B4B"/>
    <w:rsid w:val="00F722E2"/>
    <w:rsid w:val="00F72F4F"/>
    <w:rsid w:val="00F7495C"/>
    <w:rsid w:val="00F77B99"/>
    <w:rsid w:val="00F77D67"/>
    <w:rsid w:val="00F80F5C"/>
    <w:rsid w:val="00F83947"/>
    <w:rsid w:val="00F8468D"/>
    <w:rsid w:val="00F84EEC"/>
    <w:rsid w:val="00F85BD1"/>
    <w:rsid w:val="00F87244"/>
    <w:rsid w:val="00F87D29"/>
    <w:rsid w:val="00F87FFD"/>
    <w:rsid w:val="00F90B00"/>
    <w:rsid w:val="00F92945"/>
    <w:rsid w:val="00F92BEB"/>
    <w:rsid w:val="00F93074"/>
    <w:rsid w:val="00F94E6F"/>
    <w:rsid w:val="00F9573C"/>
    <w:rsid w:val="00FA07E2"/>
    <w:rsid w:val="00FA09D0"/>
    <w:rsid w:val="00FA1266"/>
    <w:rsid w:val="00FA29A4"/>
    <w:rsid w:val="00FA3A4C"/>
    <w:rsid w:val="00FB133A"/>
    <w:rsid w:val="00FB50B5"/>
    <w:rsid w:val="00FB5254"/>
    <w:rsid w:val="00FB586F"/>
    <w:rsid w:val="00FB59CE"/>
    <w:rsid w:val="00FB645D"/>
    <w:rsid w:val="00FB6A3D"/>
    <w:rsid w:val="00FB6AF4"/>
    <w:rsid w:val="00FB6EF0"/>
    <w:rsid w:val="00FB7308"/>
    <w:rsid w:val="00FB731C"/>
    <w:rsid w:val="00FC1192"/>
    <w:rsid w:val="00FC248C"/>
    <w:rsid w:val="00FC43F3"/>
    <w:rsid w:val="00FC54AB"/>
    <w:rsid w:val="00FC60A7"/>
    <w:rsid w:val="00FC7411"/>
    <w:rsid w:val="00FC78B5"/>
    <w:rsid w:val="00FD2037"/>
    <w:rsid w:val="00FD2274"/>
    <w:rsid w:val="00FD2950"/>
    <w:rsid w:val="00FD3579"/>
    <w:rsid w:val="00FD432B"/>
    <w:rsid w:val="00FD60CC"/>
    <w:rsid w:val="00FD63FE"/>
    <w:rsid w:val="00FD6763"/>
    <w:rsid w:val="00FD67F0"/>
    <w:rsid w:val="00FD72EF"/>
    <w:rsid w:val="00FE14B1"/>
    <w:rsid w:val="00FE4C2D"/>
    <w:rsid w:val="00FE4E53"/>
    <w:rsid w:val="00FE6529"/>
    <w:rsid w:val="00FE7684"/>
    <w:rsid w:val="00FF12D1"/>
    <w:rsid w:val="00FF135C"/>
    <w:rsid w:val="00FF27B3"/>
    <w:rsid w:val="00FF49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3AF96047-F2CF-E64D-915F-A2947F72A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9C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523516712">
                  <w:marLeft w:val="0"/>
                  <w:marRight w:val="0"/>
                  <w:marTop w:val="0"/>
                  <w:marBottom w:val="0"/>
                  <w:divBdr>
                    <w:top w:val="none" w:sz="0" w:space="0" w:color="auto"/>
                    <w:left w:val="none" w:sz="0" w:space="0" w:color="auto"/>
                    <w:bottom w:val="none" w:sz="0" w:space="0" w:color="auto"/>
                    <w:right w:val="none" w:sz="0" w:space="0" w:color="auto"/>
                  </w:divBdr>
                </w:div>
                <w:div w:id="142660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234436016">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783495829">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sChild>
            </w:div>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029985332">
              <w:marLeft w:val="0"/>
              <w:marRight w:val="0"/>
              <w:marTop w:val="0"/>
              <w:marBottom w:val="0"/>
              <w:divBdr>
                <w:top w:val="none" w:sz="0" w:space="0" w:color="auto"/>
                <w:left w:val="none" w:sz="0" w:space="0" w:color="auto"/>
                <w:bottom w:val="none" w:sz="0" w:space="0" w:color="auto"/>
                <w:right w:val="none" w:sz="0" w:space="0" w:color="auto"/>
              </w:divBdr>
              <w:divsChild>
                <w:div w:id="33385024">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1509103839">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39</TotalTime>
  <Pages>7</Pages>
  <Words>2350</Words>
  <Characters>13396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7</cp:revision>
  <cp:lastPrinted>2019-02-25T14:05:00Z</cp:lastPrinted>
  <dcterms:created xsi:type="dcterms:W3CDTF">2026-01-29T00:40:00Z</dcterms:created>
  <dcterms:modified xsi:type="dcterms:W3CDTF">2026-01-30T19:55:00Z</dcterms:modified>
  <cp:category/>
</cp:coreProperties>
</file>